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3E" w:rsidRDefault="00277DE2">
      <w:pPr>
        <w:jc w:val="center"/>
        <w:rPr>
          <w:rFonts w:ascii="仿宋_GB2312" w:eastAsia="仿宋_GB2312"/>
          <w:b/>
          <w:sz w:val="44"/>
          <w:szCs w:val="44"/>
        </w:rPr>
      </w:pPr>
      <w:r>
        <w:rPr>
          <w:rFonts w:ascii="仿宋_GB2312" w:eastAsia="仿宋_GB2312" w:hint="eastAsia"/>
          <w:b/>
          <w:sz w:val="44"/>
          <w:szCs w:val="44"/>
        </w:rPr>
        <w:t>用 户 需 求 书</w:t>
      </w:r>
    </w:p>
    <w:p w:rsidR="00164E3E" w:rsidRDefault="00277DE2">
      <w:pPr>
        <w:numPr>
          <w:ilvl w:val="0"/>
          <w:numId w:val="1"/>
        </w:numPr>
        <w:rPr>
          <w:rFonts w:ascii="仿宋_GB2312" w:eastAsia="仿宋_GB2312"/>
          <w:b/>
          <w:sz w:val="28"/>
          <w:szCs w:val="28"/>
        </w:rPr>
      </w:pPr>
      <w:r>
        <w:rPr>
          <w:rFonts w:ascii="仿宋_GB2312" w:eastAsia="仿宋_GB2312" w:hint="eastAsia"/>
          <w:b/>
          <w:sz w:val="28"/>
          <w:szCs w:val="28"/>
        </w:rPr>
        <w:t>项目名称：广东松山职业技术学院新生用调频音频无线耳机采购项目</w:t>
      </w:r>
    </w:p>
    <w:p w:rsidR="00164E3E" w:rsidRDefault="00277DE2">
      <w:pPr>
        <w:ind w:firstLineChars="196" w:firstLine="470"/>
        <w:rPr>
          <w:rFonts w:ascii="仿宋_GB2312" w:eastAsia="仿宋_GB2312" w:hAnsi="仿宋"/>
          <w:sz w:val="24"/>
        </w:rPr>
      </w:pPr>
      <w:r>
        <w:rPr>
          <w:rFonts w:ascii="仿宋_GB2312" w:eastAsia="仿宋_GB2312" w:hAnsi="仿宋" w:hint="eastAsia"/>
          <w:sz w:val="24"/>
        </w:rPr>
        <w:t>为本院2018级新生采购</w:t>
      </w:r>
      <w:r w:rsidR="004212EE">
        <w:rPr>
          <w:rFonts w:ascii="仿宋_GB2312" w:eastAsia="仿宋_GB2312" w:hAnsi="仿宋" w:hint="eastAsia"/>
          <w:sz w:val="24"/>
        </w:rPr>
        <w:t>3050</w:t>
      </w:r>
      <w:r>
        <w:rPr>
          <w:rFonts w:ascii="仿宋_GB2312" w:eastAsia="仿宋_GB2312" w:hAnsi="仿宋" w:hint="eastAsia"/>
          <w:sz w:val="24"/>
        </w:rPr>
        <w:t>付无线调频音频耳机，用于大学英语四六级等英语考试听力部分的答题。</w:t>
      </w:r>
    </w:p>
    <w:p w:rsidR="00164E3E" w:rsidRDefault="00277DE2">
      <w:pPr>
        <w:autoSpaceDE w:val="0"/>
        <w:autoSpaceDN w:val="0"/>
        <w:spacing w:line="360" w:lineRule="auto"/>
        <w:rPr>
          <w:rFonts w:ascii="仿宋_GB2312" w:eastAsia="仿宋_GB2312" w:hAnsi="仿宋"/>
          <w:b/>
          <w:sz w:val="28"/>
          <w:szCs w:val="28"/>
        </w:rPr>
      </w:pPr>
      <w:r>
        <w:rPr>
          <w:rFonts w:ascii="仿宋_GB2312" w:eastAsia="仿宋_GB2312" w:hint="eastAsia"/>
          <w:b/>
          <w:sz w:val="28"/>
          <w:szCs w:val="28"/>
        </w:rPr>
        <w:t>二、</w:t>
      </w:r>
      <w:r>
        <w:rPr>
          <w:rFonts w:ascii="仿宋_GB2312" w:eastAsia="仿宋_GB2312" w:hAnsi="仿宋" w:hint="eastAsia"/>
          <w:b/>
          <w:sz w:val="28"/>
          <w:szCs w:val="28"/>
        </w:rPr>
        <w:t>供应商资格：</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1.</w:t>
      </w:r>
      <w:r>
        <w:rPr>
          <w:rFonts w:ascii="仿宋_GB2312" w:eastAsia="仿宋_GB2312" w:hint="eastAsia"/>
          <w:sz w:val="24"/>
        </w:rPr>
        <w:t>具有独立承担民事责任能力的在中华人民共和国境内注册的法人或其他组织或自然人</w:t>
      </w:r>
      <w:r>
        <w:rPr>
          <w:rFonts w:ascii="仿宋_GB2312" w:eastAsia="仿宋_GB2312" w:hAnsi="仿宋" w:hint="eastAsia"/>
          <w:sz w:val="24"/>
        </w:rPr>
        <w:t>；</w:t>
      </w:r>
      <w:r>
        <w:rPr>
          <w:rFonts w:ascii="仿宋_GB2312" w:eastAsia="仿宋_GB2312" w:hAnsi="仿宋" w:hint="eastAsia"/>
          <w:sz w:val="24"/>
        </w:rPr>
        <w:br/>
        <w:t>2.具有良好的商业信誉和健全的财务会计制度；</w:t>
      </w:r>
      <w:r>
        <w:rPr>
          <w:rFonts w:ascii="仿宋_GB2312" w:eastAsia="仿宋_GB2312" w:hAnsi="仿宋" w:hint="eastAsia"/>
          <w:sz w:val="24"/>
        </w:rPr>
        <w:br/>
        <w:t>3.具有履行合同所必需的设备和专业技术能力；</w:t>
      </w:r>
      <w:r>
        <w:rPr>
          <w:rFonts w:ascii="仿宋_GB2312" w:eastAsia="仿宋_GB2312" w:hAnsi="仿宋" w:hint="eastAsia"/>
          <w:sz w:val="24"/>
        </w:rPr>
        <w:br/>
        <w:t>4.在参加政府采购活动的前三年内无重大违法经营记录；</w:t>
      </w:r>
      <w:r>
        <w:rPr>
          <w:rFonts w:ascii="仿宋_GB2312" w:eastAsia="仿宋_GB2312" w:hAnsi="仿宋" w:hint="eastAsia"/>
          <w:sz w:val="24"/>
        </w:rPr>
        <w:br/>
        <w:t>5.具备法律法规规定的其它条件。</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（上述第1项内容需</w:t>
      </w:r>
      <w:r>
        <w:rPr>
          <w:rFonts w:ascii="仿宋_GB2312" w:eastAsia="仿宋_GB2312" w:hint="eastAsia"/>
          <w:sz w:val="24"/>
        </w:rPr>
        <w:t>提交有效的营业执照或事业法人登记证或身份证等相关证明）副本复印件</w:t>
      </w:r>
      <w:r>
        <w:rPr>
          <w:rFonts w:ascii="仿宋_GB2312" w:eastAsia="仿宋_GB2312" w:hAnsi="仿宋" w:hint="eastAsia"/>
          <w:sz w:val="24"/>
        </w:rPr>
        <w:t>；第2-5项需提供承诺函，格式自拟。）</w:t>
      </w:r>
    </w:p>
    <w:p w:rsidR="00164E3E" w:rsidRDefault="00277DE2">
      <w:pPr>
        <w:rPr>
          <w:rFonts w:ascii="仿宋_GB2312" w:eastAsia="仿宋_GB2312"/>
          <w:b/>
          <w:sz w:val="28"/>
          <w:szCs w:val="28"/>
        </w:rPr>
      </w:pPr>
      <w:r>
        <w:rPr>
          <w:rFonts w:ascii="仿宋_GB2312" w:eastAsia="仿宋_GB2312" w:hint="eastAsia"/>
          <w:b/>
          <w:sz w:val="28"/>
          <w:szCs w:val="28"/>
        </w:rPr>
        <w:t>三、采购项目技术规格、参数及要求：</w:t>
      </w:r>
    </w:p>
    <w:p w:rsidR="00164E3E" w:rsidRDefault="00277DE2">
      <w:pPr>
        <w:tabs>
          <w:tab w:val="left" w:pos="180"/>
          <w:tab w:val="left" w:pos="1620"/>
        </w:tabs>
        <w:spacing w:line="360" w:lineRule="auto"/>
        <w:rPr>
          <w:rFonts w:ascii="仿宋_GB2312" w:eastAsia="仿宋_GB2312" w:hAnsi="仿宋"/>
          <w:sz w:val="28"/>
          <w:szCs w:val="28"/>
        </w:rPr>
      </w:pPr>
      <w:r>
        <w:rPr>
          <w:rFonts w:ascii="仿宋_GB2312" w:eastAsia="仿宋_GB2312" w:hAnsi="仿宋" w:hint="eastAsia"/>
          <w:sz w:val="28"/>
          <w:szCs w:val="28"/>
        </w:rPr>
        <w:t>1.采购项目需求一览表：</w:t>
      </w:r>
    </w:p>
    <w:tbl>
      <w:tblPr>
        <w:tblW w:w="9145" w:type="dxa"/>
        <w:jc w:val="center"/>
        <w:tblInd w:w="-42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72"/>
        <w:gridCol w:w="2089"/>
        <w:gridCol w:w="4765"/>
        <w:gridCol w:w="1119"/>
      </w:tblGrid>
      <w:tr w:rsidR="00164E3E">
        <w:trPr>
          <w:trHeight w:val="570"/>
          <w:tblHeader/>
          <w:jc w:val="center"/>
        </w:trPr>
        <w:tc>
          <w:tcPr>
            <w:tcW w:w="1172" w:type="dxa"/>
            <w:tcBorders>
              <w:top w:val="single" w:sz="12" w:space="0" w:color="auto"/>
              <w:bottom w:val="single" w:sz="12" w:space="0" w:color="auto"/>
            </w:tcBorders>
            <w:vAlign w:val="center"/>
          </w:tcPr>
          <w:p w:rsidR="00164E3E" w:rsidRDefault="00277DE2">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序号</w:t>
            </w:r>
          </w:p>
        </w:tc>
        <w:tc>
          <w:tcPr>
            <w:tcW w:w="2089" w:type="dxa"/>
            <w:tcBorders>
              <w:top w:val="single" w:sz="12" w:space="0" w:color="auto"/>
              <w:bottom w:val="single" w:sz="12" w:space="0" w:color="auto"/>
            </w:tcBorders>
            <w:vAlign w:val="center"/>
          </w:tcPr>
          <w:p w:rsidR="00164E3E" w:rsidRDefault="00277DE2">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设备名称</w:t>
            </w:r>
          </w:p>
        </w:tc>
        <w:tc>
          <w:tcPr>
            <w:tcW w:w="4765" w:type="dxa"/>
            <w:tcBorders>
              <w:top w:val="single" w:sz="12" w:space="0" w:color="auto"/>
              <w:bottom w:val="single" w:sz="12" w:space="0" w:color="auto"/>
            </w:tcBorders>
            <w:vAlign w:val="center"/>
          </w:tcPr>
          <w:p w:rsidR="00164E3E" w:rsidRDefault="00277DE2">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参数要求</w:t>
            </w:r>
          </w:p>
        </w:tc>
        <w:tc>
          <w:tcPr>
            <w:tcW w:w="1119" w:type="dxa"/>
            <w:tcBorders>
              <w:top w:val="single" w:sz="12" w:space="0" w:color="auto"/>
              <w:bottom w:val="single" w:sz="12" w:space="0" w:color="auto"/>
            </w:tcBorders>
            <w:vAlign w:val="center"/>
          </w:tcPr>
          <w:p w:rsidR="00164E3E" w:rsidRDefault="00277DE2">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数量</w:t>
            </w:r>
          </w:p>
        </w:tc>
      </w:tr>
      <w:tr w:rsidR="00164E3E">
        <w:trPr>
          <w:trHeight w:val="570"/>
          <w:tblHeader/>
          <w:jc w:val="center"/>
        </w:trPr>
        <w:tc>
          <w:tcPr>
            <w:tcW w:w="1172" w:type="dxa"/>
            <w:tcBorders>
              <w:top w:val="single" w:sz="12" w:space="0" w:color="auto"/>
            </w:tcBorders>
            <w:vAlign w:val="center"/>
          </w:tcPr>
          <w:p w:rsidR="00164E3E" w:rsidRDefault="00277DE2">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1</w:t>
            </w:r>
          </w:p>
        </w:tc>
        <w:tc>
          <w:tcPr>
            <w:tcW w:w="2089" w:type="dxa"/>
            <w:tcBorders>
              <w:top w:val="single" w:sz="12" w:space="0" w:color="auto"/>
            </w:tcBorders>
            <w:vAlign w:val="center"/>
          </w:tcPr>
          <w:p w:rsidR="00164E3E" w:rsidRDefault="00277DE2">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调频音频无线耳机</w:t>
            </w:r>
          </w:p>
        </w:tc>
        <w:tc>
          <w:tcPr>
            <w:tcW w:w="4765" w:type="dxa"/>
            <w:tcBorders>
              <w:top w:val="single" w:sz="12" w:space="0" w:color="auto"/>
            </w:tcBorders>
            <w:vAlign w:val="center"/>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耳机信号稳定，音质清晰</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操作便捷，带液晶显示波段功能，按键调频</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调频范围：≤70——≥108MHZ</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灵敏度：≤10μV</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信噪度：≥40dB</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谐波失真：≤3%</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音频增益：≥35dB</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额定功率：≥10mW</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电源：DC3V, 2节7号电池</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结构：头戴折叠式，耳套为海绵全包围喇叭</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功能：立体声</w:t>
            </w:r>
          </w:p>
        </w:tc>
        <w:tc>
          <w:tcPr>
            <w:tcW w:w="1119" w:type="dxa"/>
            <w:tcBorders>
              <w:top w:val="single" w:sz="12" w:space="0" w:color="auto"/>
            </w:tcBorders>
            <w:vAlign w:val="center"/>
          </w:tcPr>
          <w:p w:rsidR="00164E3E" w:rsidRDefault="00550E77" w:rsidP="00550E77">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3050</w:t>
            </w:r>
            <w:r w:rsidR="00277DE2">
              <w:rPr>
                <w:rFonts w:ascii="仿宋_GB2312" w:eastAsia="仿宋_GB2312" w:hAnsi="仿宋" w:hint="eastAsia"/>
                <w:sz w:val="24"/>
              </w:rPr>
              <w:t>付</w:t>
            </w:r>
          </w:p>
        </w:tc>
      </w:tr>
    </w:tbl>
    <w:p w:rsidR="00164E3E" w:rsidRDefault="00164E3E">
      <w:pPr>
        <w:autoSpaceDE w:val="0"/>
        <w:autoSpaceDN w:val="0"/>
        <w:spacing w:line="360" w:lineRule="auto"/>
        <w:rPr>
          <w:rFonts w:ascii="仿宋_GB2312" w:eastAsia="仿宋_GB2312" w:hAnsi="仿宋"/>
          <w:sz w:val="24"/>
        </w:rPr>
      </w:pPr>
    </w:p>
    <w:p w:rsidR="00164E3E" w:rsidRDefault="00277DE2">
      <w:pPr>
        <w:spacing w:line="360" w:lineRule="auto"/>
        <w:rPr>
          <w:rFonts w:ascii="仿宋_GB2312" w:eastAsia="仿宋_GB2312" w:hAnsi="仿宋"/>
          <w:sz w:val="24"/>
        </w:rPr>
      </w:pPr>
      <w:r>
        <w:rPr>
          <w:rFonts w:ascii="仿宋_GB2312" w:eastAsia="仿宋_GB2312" w:hAnsi="仿宋" w:hint="eastAsia"/>
          <w:sz w:val="24"/>
        </w:rPr>
        <w:t>2.样品要求:</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响应供应商应将样品在报价截止时间前送达评审地点，否则，采购人将拒收样品。需提交的实物样品如下：</w:t>
      </w:r>
    </w:p>
    <w:tbl>
      <w:tblPr>
        <w:tblStyle w:val="a9"/>
        <w:tblW w:w="8522" w:type="dxa"/>
        <w:tblLayout w:type="fixed"/>
        <w:tblLook w:val="04A0"/>
      </w:tblPr>
      <w:tblGrid>
        <w:gridCol w:w="675"/>
        <w:gridCol w:w="1701"/>
        <w:gridCol w:w="709"/>
        <w:gridCol w:w="2410"/>
        <w:gridCol w:w="3027"/>
      </w:tblGrid>
      <w:tr w:rsidR="00164E3E">
        <w:tc>
          <w:tcPr>
            <w:tcW w:w="675"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序号</w:t>
            </w:r>
          </w:p>
        </w:tc>
        <w:tc>
          <w:tcPr>
            <w:tcW w:w="1701"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样品名称</w:t>
            </w:r>
          </w:p>
        </w:tc>
        <w:tc>
          <w:tcPr>
            <w:tcW w:w="709"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数量</w:t>
            </w:r>
          </w:p>
        </w:tc>
        <w:tc>
          <w:tcPr>
            <w:tcW w:w="2410"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样品制作标准和要求</w:t>
            </w:r>
          </w:p>
        </w:tc>
        <w:tc>
          <w:tcPr>
            <w:tcW w:w="3027"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评审方式及评审标准</w:t>
            </w:r>
          </w:p>
        </w:tc>
      </w:tr>
      <w:tr w:rsidR="00164E3E">
        <w:tc>
          <w:tcPr>
            <w:tcW w:w="675"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1</w:t>
            </w:r>
          </w:p>
        </w:tc>
        <w:tc>
          <w:tcPr>
            <w:tcW w:w="1701"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调频音频无线耳机</w:t>
            </w:r>
          </w:p>
        </w:tc>
        <w:tc>
          <w:tcPr>
            <w:tcW w:w="709"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X</w:t>
            </w:r>
          </w:p>
        </w:tc>
        <w:tc>
          <w:tcPr>
            <w:tcW w:w="2410"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同“采购项目需求一览表”中“参数要求”一致</w:t>
            </w:r>
          </w:p>
        </w:tc>
        <w:tc>
          <w:tcPr>
            <w:tcW w:w="3027" w:type="dxa"/>
          </w:tcPr>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评审方式：</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现场测试五分钟</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评审标准：</w:t>
            </w:r>
          </w:p>
          <w:p w:rsidR="00164E3E" w:rsidRDefault="00277DE2">
            <w:pPr>
              <w:autoSpaceDE w:val="0"/>
              <w:autoSpaceDN w:val="0"/>
              <w:spacing w:line="360" w:lineRule="auto"/>
              <w:rPr>
                <w:rFonts w:ascii="仿宋_GB2312" w:eastAsia="仿宋_GB2312" w:hAnsi="仿宋"/>
                <w:sz w:val="24"/>
              </w:rPr>
            </w:pPr>
            <w:r>
              <w:rPr>
                <w:rFonts w:ascii="仿宋_GB2312" w:eastAsia="仿宋_GB2312" w:hAnsi="仿宋" w:hint="eastAsia"/>
                <w:sz w:val="24"/>
              </w:rPr>
              <w:t>五分钟内调频波段无跳动或无串台的视为通过，可进入价格评审；否则将视为无效报价。</w:t>
            </w:r>
          </w:p>
        </w:tc>
      </w:tr>
    </w:tbl>
    <w:p w:rsidR="00164E3E" w:rsidRDefault="00277DE2">
      <w:pPr>
        <w:spacing w:line="360" w:lineRule="auto"/>
        <w:rPr>
          <w:rFonts w:ascii="仿宋_GB2312" w:eastAsia="仿宋_GB2312" w:hAnsi="仿宋"/>
          <w:sz w:val="28"/>
          <w:szCs w:val="28"/>
        </w:rPr>
      </w:pPr>
      <w:r>
        <w:rPr>
          <w:rFonts w:ascii="仿宋_GB2312" w:eastAsia="仿宋_GB2312" w:hAnsi="仿宋" w:hint="eastAsia"/>
          <w:sz w:val="28"/>
          <w:szCs w:val="28"/>
        </w:rPr>
        <w:t>4.服务要求:</w:t>
      </w:r>
    </w:p>
    <w:p w:rsidR="00164E3E" w:rsidRPr="000655EB" w:rsidRDefault="00E02D60">
      <w:pPr>
        <w:spacing w:line="360" w:lineRule="auto"/>
        <w:ind w:firstLineChars="200" w:firstLine="480"/>
        <w:rPr>
          <w:rFonts w:ascii="仿宋_GB2312" w:eastAsia="仿宋_GB2312" w:hAnsi="仿宋"/>
          <w:sz w:val="24"/>
        </w:rPr>
      </w:pPr>
      <w:r w:rsidRPr="000655EB">
        <w:rPr>
          <w:rFonts w:ascii="仿宋_GB2312" w:eastAsia="仿宋_GB2312" w:hAnsi="仿宋" w:hint="eastAsia"/>
          <w:sz w:val="24"/>
        </w:rPr>
        <w:t>中标单位接到耳机预订单后按交货时间送达我院指定地</w:t>
      </w:r>
      <w:r w:rsidRPr="000655EB">
        <w:rPr>
          <w:rFonts w:ascii="仿宋_GB2312" w:eastAsia="仿宋_GB2312" w:hAnsi="仿宋"/>
          <w:sz w:val="24"/>
        </w:rPr>
        <w:t> </w:t>
      </w:r>
      <w:r w:rsidRPr="000655EB">
        <w:rPr>
          <w:rFonts w:ascii="仿宋_GB2312" w:eastAsia="仿宋_GB2312" w:hAnsi="仿宋" w:hint="eastAsia"/>
          <w:sz w:val="24"/>
        </w:rPr>
        <w:t>点。供货单位准备足够数量的耳机以备学生耳机出现故障后更换，并要求在</w:t>
      </w:r>
      <w:r w:rsidRPr="000655EB">
        <w:rPr>
          <w:rFonts w:ascii="仿宋_GB2312" w:eastAsia="仿宋_GB2312" w:hAnsi="仿宋"/>
          <w:sz w:val="24"/>
        </w:rPr>
        <w:t>2个工作日内</w:t>
      </w:r>
      <w:r w:rsidRPr="000655EB">
        <w:rPr>
          <w:rFonts w:ascii="仿宋_GB2312" w:eastAsia="仿宋_GB2312" w:hAnsi="仿宋" w:hint="eastAsia"/>
          <w:sz w:val="24"/>
        </w:rPr>
        <w:t>完成更换。</w:t>
      </w:r>
      <w:r w:rsidRPr="000655EB">
        <w:rPr>
          <w:rFonts w:ascii="仿宋_GB2312" w:eastAsia="仿宋_GB2312" w:hAnsi="仿宋"/>
          <w:sz w:val="24"/>
        </w:rPr>
        <w:t xml:space="preserve"> </w:t>
      </w:r>
    </w:p>
    <w:p w:rsidR="00164E3E" w:rsidRDefault="00277DE2">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四、采购项目商务要求</w:t>
      </w:r>
    </w:p>
    <w:p w:rsidR="00164E3E" w:rsidRDefault="00277DE2">
      <w:pPr>
        <w:tabs>
          <w:tab w:val="left" w:pos="720"/>
        </w:tabs>
        <w:snapToGrid w:val="0"/>
        <w:spacing w:line="480" w:lineRule="exact"/>
        <w:rPr>
          <w:rFonts w:ascii="仿宋_GB2312" w:eastAsia="仿宋_GB2312" w:hAnsi="仿宋"/>
          <w:sz w:val="28"/>
          <w:szCs w:val="28"/>
        </w:rPr>
      </w:pPr>
      <w:r>
        <w:rPr>
          <w:rFonts w:ascii="仿宋_GB2312" w:eastAsia="仿宋_GB2312" w:hAnsi="仿宋" w:hint="eastAsia"/>
          <w:sz w:val="28"/>
          <w:szCs w:val="28"/>
        </w:rPr>
        <w:t>1.供货要求：</w:t>
      </w:r>
    </w:p>
    <w:p w:rsidR="00164E3E" w:rsidRDefault="00277DE2">
      <w:pPr>
        <w:spacing w:line="360" w:lineRule="auto"/>
        <w:ind w:firstLineChars="200" w:firstLine="480"/>
        <w:rPr>
          <w:rFonts w:ascii="仿宋_GB2312" w:eastAsia="仿宋_GB2312" w:hAnsi="仿宋"/>
          <w:sz w:val="24"/>
        </w:rPr>
      </w:pPr>
      <w:r>
        <w:rPr>
          <w:rFonts w:ascii="仿宋_GB2312" w:eastAsia="仿宋_GB2312" w:hAnsi="仿宋" w:hint="eastAsia"/>
          <w:sz w:val="24"/>
        </w:rPr>
        <w:t>报价人提供的货物应是全新、原装、正宗合格正品，完全符合国家规定的质量标准和厂方的标准，供货时必须并附产品原产地证书、合格证及其他相关的资料。货物完好，物品配件齐全。</w:t>
      </w:r>
    </w:p>
    <w:p w:rsidR="00164E3E" w:rsidRDefault="00277DE2">
      <w:pPr>
        <w:spacing w:line="360" w:lineRule="auto"/>
        <w:rPr>
          <w:rFonts w:ascii="仿宋_GB2312" w:eastAsia="仿宋_GB2312" w:hAnsi="仿宋"/>
          <w:sz w:val="28"/>
          <w:szCs w:val="28"/>
        </w:rPr>
      </w:pPr>
      <w:r>
        <w:rPr>
          <w:rFonts w:ascii="仿宋_GB2312" w:eastAsia="仿宋_GB2312" w:hAnsi="仿宋" w:hint="eastAsia"/>
          <w:sz w:val="28"/>
          <w:szCs w:val="28"/>
        </w:rPr>
        <w:t xml:space="preserve">2.项目预算： </w:t>
      </w:r>
    </w:p>
    <w:p w:rsidR="00164E3E" w:rsidRDefault="00277DE2">
      <w:pPr>
        <w:spacing w:line="360" w:lineRule="auto"/>
        <w:rPr>
          <w:rFonts w:ascii="仿宋_GB2312" w:eastAsia="仿宋_GB2312" w:hAnsi="仿宋"/>
          <w:sz w:val="24"/>
        </w:rPr>
      </w:pPr>
      <w:r>
        <w:rPr>
          <w:rFonts w:ascii="仿宋_GB2312" w:eastAsia="仿宋_GB2312" w:hAnsi="仿宋" w:hint="eastAsia"/>
          <w:sz w:val="24"/>
        </w:rPr>
        <w:t>本项目预算为</w:t>
      </w:r>
      <w:r w:rsidR="00E02D60" w:rsidRPr="00E02D60">
        <w:rPr>
          <w:rFonts w:ascii="仿宋_GB2312" w:eastAsia="仿宋_GB2312" w:hAnsi="仿宋"/>
          <w:sz w:val="24"/>
        </w:rPr>
        <w:t>83570</w:t>
      </w:r>
      <w:r>
        <w:rPr>
          <w:rFonts w:ascii="仿宋_GB2312" w:eastAsia="仿宋_GB2312" w:hAnsi="仿宋" w:hint="eastAsia"/>
          <w:sz w:val="24"/>
        </w:rPr>
        <w:t>元。</w:t>
      </w:r>
    </w:p>
    <w:p w:rsidR="00164E3E" w:rsidRDefault="00277DE2">
      <w:pPr>
        <w:spacing w:line="360" w:lineRule="auto"/>
        <w:rPr>
          <w:rFonts w:ascii="仿宋_GB2312" w:eastAsia="仿宋_GB2312" w:hAnsi="仿宋"/>
          <w:sz w:val="28"/>
          <w:szCs w:val="28"/>
        </w:rPr>
      </w:pPr>
      <w:r>
        <w:rPr>
          <w:rFonts w:ascii="仿宋_GB2312" w:eastAsia="仿宋_GB2312" w:hAnsi="仿宋" w:hint="eastAsia"/>
          <w:sz w:val="28"/>
          <w:szCs w:val="28"/>
        </w:rPr>
        <w:t>3.报价要求：</w:t>
      </w:r>
    </w:p>
    <w:p w:rsidR="00164E3E" w:rsidRDefault="00277DE2">
      <w:pPr>
        <w:spacing w:line="360" w:lineRule="auto"/>
        <w:ind w:firstLineChars="200" w:firstLine="480"/>
        <w:rPr>
          <w:rFonts w:ascii="仿宋_GB2312" w:eastAsia="仿宋_GB2312" w:hAnsi="仿宋"/>
          <w:sz w:val="24"/>
        </w:rPr>
      </w:pPr>
      <w:r>
        <w:rPr>
          <w:rFonts w:ascii="仿宋_GB2312" w:eastAsia="仿宋_GB2312" w:hAnsi="仿宋" w:hint="eastAsia"/>
          <w:sz w:val="24"/>
        </w:rPr>
        <w:t>（1）本次询价只允许有一个方案，一个报价，多方案、多报价的将不被接受；</w:t>
      </w:r>
    </w:p>
    <w:p w:rsidR="00164E3E" w:rsidRDefault="00277DE2">
      <w:pPr>
        <w:spacing w:line="360" w:lineRule="auto"/>
        <w:ind w:firstLineChars="200" w:firstLine="480"/>
        <w:rPr>
          <w:rFonts w:ascii="仿宋_GB2312" w:eastAsia="仿宋_GB2312" w:hAnsi="仿宋"/>
          <w:sz w:val="24"/>
        </w:rPr>
      </w:pPr>
      <w:r>
        <w:rPr>
          <w:rFonts w:ascii="仿宋_GB2312" w:eastAsia="仿宋_GB2312" w:hAnsi="仿宋" w:hint="eastAsia"/>
          <w:sz w:val="24"/>
        </w:rPr>
        <w:t>（2）耳机单价超过27.4元的，将视为为无效报价。</w:t>
      </w:r>
    </w:p>
    <w:p w:rsidR="00164E3E" w:rsidRDefault="00277DE2">
      <w:pPr>
        <w:spacing w:line="360" w:lineRule="auto"/>
        <w:ind w:firstLineChars="200" w:firstLine="480"/>
        <w:rPr>
          <w:rFonts w:ascii="仿宋_GB2312" w:eastAsia="仿宋_GB2312" w:hAnsi="仿宋"/>
          <w:sz w:val="24"/>
        </w:rPr>
      </w:pPr>
      <w:r>
        <w:rPr>
          <w:rFonts w:ascii="仿宋_GB2312" w:eastAsia="仿宋_GB2312" w:hAnsi="仿宋" w:hint="eastAsia"/>
          <w:sz w:val="24"/>
        </w:rPr>
        <w:t>（3）报价方必须进行密封报价。</w:t>
      </w:r>
    </w:p>
    <w:p w:rsidR="00164E3E" w:rsidRDefault="00277DE2">
      <w:pPr>
        <w:spacing w:line="360" w:lineRule="auto"/>
        <w:ind w:firstLineChars="200" w:firstLine="480"/>
        <w:rPr>
          <w:rFonts w:ascii="仿宋_GB2312" w:eastAsia="仿宋_GB2312" w:hAnsi="仿宋"/>
          <w:sz w:val="24"/>
        </w:rPr>
      </w:pPr>
      <w:r>
        <w:rPr>
          <w:rFonts w:ascii="仿宋_GB2312" w:eastAsia="仿宋_GB2312" w:hAnsi="仿宋" w:hint="eastAsia"/>
          <w:sz w:val="24"/>
        </w:rPr>
        <w:lastRenderedPageBreak/>
        <w:t>（4）所报价格应包括：各终端设施设备费用、人工费、材料费、质保期材料费或服务费、制作加工、运输等费用及管理费、利润、税金与风险费等所有完成产品所需的全部费用及保修期间的维修服务费等。报价不因政策、市场等任何因素的变动而变动。</w:t>
      </w:r>
    </w:p>
    <w:p w:rsidR="00164E3E" w:rsidRDefault="00277DE2">
      <w:pPr>
        <w:spacing w:line="360" w:lineRule="auto"/>
        <w:rPr>
          <w:rFonts w:ascii="仿宋_GB2312" w:eastAsia="仿宋_GB2312" w:hAnsi="仿宋"/>
          <w:sz w:val="28"/>
          <w:szCs w:val="28"/>
        </w:rPr>
      </w:pPr>
      <w:r>
        <w:rPr>
          <w:rFonts w:ascii="仿宋_GB2312" w:eastAsia="仿宋_GB2312" w:hAnsi="仿宋" w:hint="eastAsia"/>
          <w:sz w:val="28"/>
          <w:szCs w:val="28"/>
        </w:rPr>
        <w:t xml:space="preserve">4.完工期： </w:t>
      </w:r>
    </w:p>
    <w:p w:rsidR="00164E3E" w:rsidRDefault="00277DE2">
      <w:pPr>
        <w:spacing w:line="360" w:lineRule="auto"/>
        <w:ind w:firstLineChars="200" w:firstLine="480"/>
        <w:rPr>
          <w:rFonts w:ascii="仿宋_GB2312" w:eastAsia="仿宋_GB2312" w:hAnsi="仿宋"/>
          <w:sz w:val="24"/>
        </w:rPr>
      </w:pPr>
      <w:r>
        <w:rPr>
          <w:rFonts w:ascii="仿宋_GB2312" w:eastAsia="仿宋_GB2312" w:hAnsi="仿宋" w:hint="eastAsia"/>
          <w:sz w:val="24"/>
        </w:rPr>
        <w:t>自</w:t>
      </w:r>
      <w:r w:rsidR="0060786A">
        <w:rPr>
          <w:rFonts w:ascii="仿宋_GB2312" w:eastAsia="仿宋_GB2312" w:hAnsi="仿宋" w:hint="eastAsia"/>
          <w:sz w:val="24"/>
        </w:rPr>
        <w:t>签订</w:t>
      </w:r>
      <w:r>
        <w:rPr>
          <w:rFonts w:ascii="仿宋_GB2312" w:eastAsia="仿宋_GB2312" w:hAnsi="仿宋" w:hint="eastAsia"/>
          <w:sz w:val="24"/>
        </w:rPr>
        <w:t>合同之日起10个日历日内完成供货</w:t>
      </w:r>
    </w:p>
    <w:p w:rsidR="00164E3E" w:rsidRDefault="00277DE2">
      <w:pPr>
        <w:spacing w:line="360" w:lineRule="auto"/>
        <w:rPr>
          <w:rFonts w:ascii="仿宋_GB2312" w:eastAsia="仿宋_GB2312" w:hAnsi="仿宋"/>
          <w:sz w:val="28"/>
          <w:szCs w:val="28"/>
        </w:rPr>
      </w:pPr>
      <w:r>
        <w:rPr>
          <w:rFonts w:ascii="仿宋_GB2312" w:eastAsia="仿宋_GB2312" w:hAnsi="仿宋" w:hint="eastAsia"/>
          <w:sz w:val="28"/>
          <w:szCs w:val="28"/>
        </w:rPr>
        <w:t xml:space="preserve">5.质保期（服务期）： </w:t>
      </w:r>
    </w:p>
    <w:p w:rsidR="00164E3E" w:rsidRDefault="00277DE2">
      <w:pPr>
        <w:spacing w:line="360" w:lineRule="auto"/>
        <w:ind w:leftChars="200" w:left="420"/>
        <w:rPr>
          <w:rFonts w:ascii="仿宋_GB2312" w:eastAsia="仿宋_GB2312" w:hAnsi="仿宋"/>
          <w:sz w:val="24"/>
        </w:rPr>
      </w:pPr>
      <w:r>
        <w:rPr>
          <w:rFonts w:ascii="仿宋_GB2312" w:eastAsia="仿宋_GB2312" w:hAnsi="仿宋" w:hint="eastAsia"/>
          <w:sz w:val="24"/>
        </w:rPr>
        <w:t>产品的质保期为</w:t>
      </w:r>
      <w:r w:rsidR="00831CB6">
        <w:rPr>
          <w:rFonts w:ascii="仿宋_GB2312" w:eastAsia="仿宋_GB2312" w:hAnsi="仿宋" w:hint="eastAsia"/>
          <w:sz w:val="24"/>
        </w:rPr>
        <w:t>1</w:t>
      </w:r>
      <w:r>
        <w:rPr>
          <w:rFonts w:ascii="仿宋_GB2312" w:eastAsia="仿宋_GB2312" w:hAnsi="仿宋" w:hint="eastAsia"/>
          <w:sz w:val="24"/>
        </w:rPr>
        <w:t>年（从</w:t>
      </w:r>
      <w:r w:rsidR="005046C5">
        <w:rPr>
          <w:rFonts w:ascii="仿宋_GB2312" w:eastAsia="仿宋_GB2312" w:hAnsi="仿宋" w:hint="eastAsia"/>
          <w:sz w:val="24"/>
        </w:rPr>
        <w:t>到货之日算起</w:t>
      </w:r>
      <w:bookmarkStart w:id="0" w:name="_GoBack"/>
      <w:bookmarkEnd w:id="0"/>
      <w:r>
        <w:rPr>
          <w:rFonts w:ascii="仿宋_GB2312" w:eastAsia="仿宋_GB2312" w:hAnsi="仿宋" w:hint="eastAsia"/>
          <w:sz w:val="24"/>
        </w:rPr>
        <w:t>），并在质保期内提供一年包换，三年保修的服务。</w:t>
      </w:r>
    </w:p>
    <w:p w:rsidR="00164E3E" w:rsidRDefault="00277DE2">
      <w:pPr>
        <w:spacing w:line="360" w:lineRule="auto"/>
        <w:rPr>
          <w:rFonts w:ascii="仿宋_GB2312" w:eastAsia="仿宋_GB2312" w:hAnsi="仿宋"/>
          <w:sz w:val="24"/>
        </w:rPr>
      </w:pPr>
      <w:r>
        <w:rPr>
          <w:rFonts w:ascii="仿宋_GB2312" w:eastAsia="仿宋_GB2312" w:hAnsi="仿宋" w:hint="eastAsia"/>
          <w:sz w:val="24"/>
        </w:rPr>
        <w:t>以上要求，各报价方须以书面形式提供承诺的质量保证、保修等售后服务说明。</w:t>
      </w:r>
    </w:p>
    <w:p w:rsidR="00164E3E" w:rsidRDefault="00277DE2">
      <w:pPr>
        <w:spacing w:line="360" w:lineRule="auto"/>
        <w:rPr>
          <w:rFonts w:ascii="仿宋_GB2312" w:eastAsia="仿宋_GB2312" w:hAnsi="仿宋"/>
          <w:sz w:val="28"/>
          <w:szCs w:val="28"/>
        </w:rPr>
      </w:pPr>
      <w:r>
        <w:rPr>
          <w:rFonts w:ascii="仿宋_GB2312" w:eastAsia="仿宋_GB2312" w:hAnsi="仿宋" w:hint="eastAsia"/>
          <w:sz w:val="28"/>
          <w:szCs w:val="28"/>
        </w:rPr>
        <w:t xml:space="preserve">6.验收要求： </w:t>
      </w:r>
    </w:p>
    <w:p w:rsidR="00164E3E" w:rsidRDefault="00277DE2">
      <w:pPr>
        <w:spacing w:line="360" w:lineRule="auto"/>
        <w:ind w:firstLineChars="200" w:firstLine="480"/>
        <w:rPr>
          <w:rFonts w:ascii="仿宋_GB2312" w:eastAsia="仿宋_GB2312" w:hAnsi="仿宋"/>
          <w:sz w:val="24"/>
        </w:rPr>
      </w:pPr>
      <w:r>
        <w:rPr>
          <w:rFonts w:ascii="仿宋_GB2312" w:eastAsia="仿宋_GB2312" w:hAnsi="仿宋" w:hint="eastAsia"/>
          <w:sz w:val="24"/>
        </w:rPr>
        <w:t>在所有耳机发放到班级后的15日内，由学校组织对产品质量、数量进行验收；验收合格后付款。</w:t>
      </w:r>
    </w:p>
    <w:p w:rsidR="00164E3E" w:rsidRDefault="00277DE2">
      <w:pPr>
        <w:spacing w:line="360" w:lineRule="auto"/>
        <w:rPr>
          <w:rFonts w:ascii="仿宋_GB2312" w:eastAsia="仿宋_GB2312" w:hAnsi="仿宋"/>
          <w:sz w:val="28"/>
          <w:szCs w:val="28"/>
        </w:rPr>
      </w:pPr>
      <w:r>
        <w:rPr>
          <w:rFonts w:ascii="仿宋_GB2312" w:eastAsia="仿宋_GB2312" w:hAnsi="仿宋" w:hint="eastAsia"/>
          <w:sz w:val="28"/>
          <w:szCs w:val="28"/>
        </w:rPr>
        <w:t>7.付款方式：</w:t>
      </w:r>
    </w:p>
    <w:p w:rsidR="00164E3E" w:rsidRDefault="00277DE2">
      <w:pPr>
        <w:ind w:firstLineChars="200" w:firstLine="480"/>
        <w:rPr>
          <w:rFonts w:ascii="仿宋_GB2312" w:eastAsia="仿宋_GB2312" w:hAnsi="仿宋"/>
          <w:sz w:val="24"/>
        </w:rPr>
      </w:pPr>
      <w:r>
        <w:rPr>
          <w:rFonts w:ascii="仿宋_GB2312" w:eastAsia="仿宋_GB2312" w:hAnsi="仿宋" w:hint="eastAsia"/>
          <w:sz w:val="24"/>
        </w:rPr>
        <w:t>（1）按实际发生数量结算，中标单价不变；</w:t>
      </w:r>
    </w:p>
    <w:p w:rsidR="00164E3E" w:rsidRDefault="00277DE2">
      <w:pPr>
        <w:ind w:firstLineChars="200" w:firstLine="480"/>
        <w:rPr>
          <w:rFonts w:ascii="仿宋_GB2312" w:eastAsia="仿宋_GB2312" w:hAnsi="仿宋"/>
          <w:sz w:val="24"/>
        </w:rPr>
      </w:pPr>
      <w:r>
        <w:rPr>
          <w:rFonts w:ascii="仿宋_GB2312" w:eastAsia="仿宋_GB2312" w:hAnsi="仿宋" w:hint="eastAsia"/>
          <w:sz w:val="24"/>
        </w:rPr>
        <w:t>（2）中标方先支付5%的履约保证金；</w:t>
      </w:r>
    </w:p>
    <w:p w:rsidR="00164E3E" w:rsidRDefault="00277DE2">
      <w:pPr>
        <w:ind w:firstLineChars="200" w:firstLine="480"/>
        <w:rPr>
          <w:rFonts w:ascii="仿宋_GB2312" w:eastAsia="仿宋_GB2312" w:hAnsi="仿宋"/>
          <w:sz w:val="28"/>
          <w:szCs w:val="28"/>
        </w:rPr>
      </w:pPr>
      <w:r>
        <w:rPr>
          <w:rFonts w:ascii="仿宋_GB2312" w:eastAsia="仿宋_GB2312" w:hAnsi="仿宋" w:hint="eastAsia"/>
          <w:sz w:val="24"/>
        </w:rPr>
        <w:t>（3）合同签订并生效后，货物送到指定交货地点，验收合格后，在 30天内支付合同总价款的100%， 如果无质量问题一年后一周内无息退回5%的履约保证金。</w:t>
      </w:r>
    </w:p>
    <w:p w:rsidR="00164E3E" w:rsidRDefault="00277DE2">
      <w:pPr>
        <w:spacing w:line="360" w:lineRule="auto"/>
        <w:rPr>
          <w:rFonts w:ascii="仿宋_GB2312" w:eastAsia="仿宋_GB2312" w:hAnsi="仿宋"/>
          <w:sz w:val="28"/>
          <w:szCs w:val="28"/>
        </w:rPr>
      </w:pPr>
      <w:r>
        <w:rPr>
          <w:rFonts w:ascii="仿宋_GB2312" w:eastAsia="仿宋_GB2312" w:hAnsi="仿宋" w:hint="eastAsia"/>
          <w:sz w:val="28"/>
          <w:szCs w:val="28"/>
        </w:rPr>
        <w:t>8.评分方法</w:t>
      </w:r>
    </w:p>
    <w:p w:rsidR="00164E3E" w:rsidRPr="00831CB6" w:rsidRDefault="00E02D60">
      <w:pPr>
        <w:ind w:firstLineChars="200" w:firstLine="480"/>
        <w:rPr>
          <w:rFonts w:ascii="仿宋_GB2312" w:eastAsia="仿宋_GB2312" w:hAnsi="仿宋"/>
          <w:color w:val="000000" w:themeColor="text1"/>
          <w:sz w:val="24"/>
        </w:rPr>
      </w:pPr>
      <w:r w:rsidRPr="00E02D60">
        <w:rPr>
          <w:rFonts w:ascii="仿宋_GB2312" w:eastAsia="仿宋_GB2312" w:hAnsi="仿宋" w:hint="eastAsia"/>
          <w:color w:val="000000" w:themeColor="text1"/>
          <w:sz w:val="24"/>
        </w:rPr>
        <w:t>采用经评审的最低价评标法</w:t>
      </w:r>
    </w:p>
    <w:p w:rsidR="00164E3E" w:rsidRPr="00831CB6" w:rsidRDefault="00164E3E"/>
    <w:p w:rsidR="00164E3E" w:rsidRDefault="00164E3E"/>
    <w:p w:rsidR="00164E3E" w:rsidRDefault="00164E3E"/>
    <w:sectPr w:rsidR="00164E3E" w:rsidSect="00E02D60">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8B0" w:rsidRDefault="001C78B0">
      <w:r>
        <w:separator/>
      </w:r>
    </w:p>
  </w:endnote>
  <w:endnote w:type="continuationSeparator" w:id="0">
    <w:p w:rsidR="001C78B0" w:rsidRDefault="001C7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3E" w:rsidRDefault="00D17527">
    <w:pPr>
      <w:pStyle w:val="a6"/>
      <w:framePr w:wrap="around" w:vAnchor="text" w:hAnchor="margin" w:xAlign="center" w:y="1"/>
      <w:rPr>
        <w:rStyle w:val="aa"/>
      </w:rPr>
    </w:pPr>
    <w:r>
      <w:rPr>
        <w:rStyle w:val="aa"/>
      </w:rPr>
      <w:fldChar w:fldCharType="begin"/>
    </w:r>
    <w:r w:rsidR="00277DE2">
      <w:rPr>
        <w:rStyle w:val="aa"/>
      </w:rPr>
      <w:instrText xml:space="preserve">PAGE  </w:instrText>
    </w:r>
    <w:r>
      <w:rPr>
        <w:rStyle w:val="aa"/>
      </w:rPr>
      <w:fldChar w:fldCharType="end"/>
    </w:r>
  </w:p>
  <w:p w:rsidR="00164E3E" w:rsidRDefault="00164E3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3E" w:rsidRDefault="00D17527">
    <w:pPr>
      <w:pStyle w:val="a6"/>
      <w:framePr w:wrap="around" w:vAnchor="text" w:hAnchor="margin" w:xAlign="center" w:y="1"/>
      <w:rPr>
        <w:rStyle w:val="aa"/>
      </w:rPr>
    </w:pPr>
    <w:r>
      <w:rPr>
        <w:rStyle w:val="aa"/>
      </w:rPr>
      <w:fldChar w:fldCharType="begin"/>
    </w:r>
    <w:r w:rsidR="00277DE2">
      <w:rPr>
        <w:rStyle w:val="aa"/>
      </w:rPr>
      <w:instrText xml:space="preserve">PAGE  </w:instrText>
    </w:r>
    <w:r>
      <w:rPr>
        <w:rStyle w:val="aa"/>
      </w:rPr>
      <w:fldChar w:fldCharType="separate"/>
    </w:r>
    <w:r w:rsidR="003330CA">
      <w:rPr>
        <w:rStyle w:val="aa"/>
        <w:noProof/>
      </w:rPr>
      <w:t>1</w:t>
    </w:r>
    <w:r>
      <w:rPr>
        <w:rStyle w:val="aa"/>
      </w:rPr>
      <w:fldChar w:fldCharType="end"/>
    </w:r>
  </w:p>
  <w:p w:rsidR="00164E3E" w:rsidRDefault="00164E3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8B0" w:rsidRDefault="001C78B0">
      <w:r>
        <w:separator/>
      </w:r>
    </w:p>
  </w:footnote>
  <w:footnote w:type="continuationSeparator" w:id="0">
    <w:p w:rsidR="001C78B0" w:rsidRDefault="001C7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3E" w:rsidRDefault="00164E3E">
    <w:pPr>
      <w:pStyle w:val="a7"/>
      <w:pBdr>
        <w:bottom w:val="none" w:sz="0" w:space="0" w:color="auto"/>
      </w:pBdr>
      <w:ind w:leftChars="-342" w:left="-7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131CB"/>
    <w:multiLevelType w:val="multilevel"/>
    <w:tmpl w:val="7AB131C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7FA1"/>
    <w:rsid w:val="000054B5"/>
    <w:rsid w:val="00017690"/>
    <w:rsid w:val="00031EED"/>
    <w:rsid w:val="000655EB"/>
    <w:rsid w:val="000B0B53"/>
    <w:rsid w:val="000C6283"/>
    <w:rsid w:val="001452EA"/>
    <w:rsid w:val="00155260"/>
    <w:rsid w:val="00157FA1"/>
    <w:rsid w:val="00164E3E"/>
    <w:rsid w:val="00186969"/>
    <w:rsid w:val="001C78B0"/>
    <w:rsid w:val="001D6034"/>
    <w:rsid w:val="001E6A2B"/>
    <w:rsid w:val="00251023"/>
    <w:rsid w:val="00277DE2"/>
    <w:rsid w:val="002918A4"/>
    <w:rsid w:val="0029441E"/>
    <w:rsid w:val="00326244"/>
    <w:rsid w:val="003330CA"/>
    <w:rsid w:val="003C6C38"/>
    <w:rsid w:val="004212EE"/>
    <w:rsid w:val="004E132B"/>
    <w:rsid w:val="004E50E8"/>
    <w:rsid w:val="005046C5"/>
    <w:rsid w:val="00550E77"/>
    <w:rsid w:val="00565DC6"/>
    <w:rsid w:val="005B3262"/>
    <w:rsid w:val="0060786A"/>
    <w:rsid w:val="0061689B"/>
    <w:rsid w:val="006556E2"/>
    <w:rsid w:val="00676CD6"/>
    <w:rsid w:val="006F3D36"/>
    <w:rsid w:val="0077588A"/>
    <w:rsid w:val="007B42D7"/>
    <w:rsid w:val="007F5657"/>
    <w:rsid w:val="0082578C"/>
    <w:rsid w:val="00831CB6"/>
    <w:rsid w:val="00846A5C"/>
    <w:rsid w:val="0084716B"/>
    <w:rsid w:val="00861B03"/>
    <w:rsid w:val="00863633"/>
    <w:rsid w:val="00894D3B"/>
    <w:rsid w:val="00996011"/>
    <w:rsid w:val="00A25DDD"/>
    <w:rsid w:val="00A868F3"/>
    <w:rsid w:val="00AA1B39"/>
    <w:rsid w:val="00AD4956"/>
    <w:rsid w:val="00B11103"/>
    <w:rsid w:val="00B252C8"/>
    <w:rsid w:val="00B35DC8"/>
    <w:rsid w:val="00BA5B5E"/>
    <w:rsid w:val="00C470C4"/>
    <w:rsid w:val="00CD2536"/>
    <w:rsid w:val="00D17527"/>
    <w:rsid w:val="00D2539F"/>
    <w:rsid w:val="00DD6DDA"/>
    <w:rsid w:val="00E02D60"/>
    <w:rsid w:val="00E07257"/>
    <w:rsid w:val="00EA3036"/>
    <w:rsid w:val="00EA5E15"/>
    <w:rsid w:val="00EB5E57"/>
    <w:rsid w:val="00EF5DA6"/>
    <w:rsid w:val="00F12D5A"/>
    <w:rsid w:val="00F44262"/>
    <w:rsid w:val="00FC743D"/>
    <w:rsid w:val="00FF2792"/>
    <w:rsid w:val="3BE911E7"/>
    <w:rsid w:val="3FF70439"/>
    <w:rsid w:val="44637479"/>
    <w:rsid w:val="57AC2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6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02D60"/>
    <w:pPr>
      <w:jc w:val="left"/>
    </w:pPr>
  </w:style>
  <w:style w:type="paragraph" w:styleId="a4">
    <w:name w:val="Body Text"/>
    <w:basedOn w:val="a"/>
    <w:link w:val="Char0"/>
    <w:qFormat/>
    <w:rsid w:val="00E02D60"/>
    <w:rPr>
      <w:rFonts w:ascii="Calibri" w:hAnsi="Calibri"/>
      <w:sz w:val="32"/>
      <w:szCs w:val="36"/>
    </w:rPr>
  </w:style>
  <w:style w:type="paragraph" w:styleId="a5">
    <w:name w:val="Balloon Text"/>
    <w:basedOn w:val="a"/>
    <w:link w:val="Char1"/>
    <w:uiPriority w:val="99"/>
    <w:semiHidden/>
    <w:unhideWhenUsed/>
    <w:qFormat/>
    <w:rsid w:val="00E02D60"/>
    <w:rPr>
      <w:sz w:val="18"/>
      <w:szCs w:val="18"/>
    </w:rPr>
  </w:style>
  <w:style w:type="paragraph" w:styleId="a6">
    <w:name w:val="footer"/>
    <w:basedOn w:val="a"/>
    <w:link w:val="Char2"/>
    <w:rsid w:val="00E02D60"/>
    <w:pPr>
      <w:tabs>
        <w:tab w:val="center" w:pos="4153"/>
        <w:tab w:val="right" w:pos="8306"/>
      </w:tabs>
      <w:snapToGrid w:val="0"/>
      <w:jc w:val="left"/>
    </w:pPr>
    <w:rPr>
      <w:sz w:val="18"/>
      <w:szCs w:val="18"/>
    </w:rPr>
  </w:style>
  <w:style w:type="paragraph" w:styleId="a7">
    <w:name w:val="header"/>
    <w:basedOn w:val="a"/>
    <w:link w:val="Char3"/>
    <w:rsid w:val="00E02D60"/>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E02D60"/>
    <w:rPr>
      <w:b/>
      <w:bCs/>
    </w:rPr>
  </w:style>
  <w:style w:type="table" w:styleId="a9">
    <w:name w:val="Table Grid"/>
    <w:basedOn w:val="a1"/>
    <w:uiPriority w:val="59"/>
    <w:rsid w:val="00E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E02D60"/>
  </w:style>
  <w:style w:type="character" w:styleId="ab">
    <w:name w:val="annotation reference"/>
    <w:rsid w:val="00E02D60"/>
    <w:rPr>
      <w:sz w:val="21"/>
      <w:szCs w:val="21"/>
    </w:rPr>
  </w:style>
  <w:style w:type="character" w:customStyle="1" w:styleId="Char3">
    <w:name w:val="页眉 Char"/>
    <w:basedOn w:val="a0"/>
    <w:link w:val="a7"/>
    <w:rsid w:val="00E02D60"/>
    <w:rPr>
      <w:rFonts w:ascii="Times New Roman" w:eastAsia="宋体" w:hAnsi="Times New Roman" w:cs="Times New Roman"/>
      <w:sz w:val="18"/>
      <w:szCs w:val="18"/>
    </w:rPr>
  </w:style>
  <w:style w:type="character" w:customStyle="1" w:styleId="Char2">
    <w:name w:val="页脚 Char"/>
    <w:basedOn w:val="a0"/>
    <w:link w:val="a6"/>
    <w:rsid w:val="00E02D60"/>
    <w:rPr>
      <w:rFonts w:ascii="Times New Roman" w:eastAsia="宋体" w:hAnsi="Times New Roman" w:cs="Times New Roman"/>
      <w:sz w:val="18"/>
      <w:szCs w:val="18"/>
    </w:rPr>
  </w:style>
  <w:style w:type="paragraph" w:styleId="ac">
    <w:name w:val="List Paragraph"/>
    <w:basedOn w:val="a"/>
    <w:uiPriority w:val="34"/>
    <w:qFormat/>
    <w:rsid w:val="00E02D60"/>
    <w:pPr>
      <w:ind w:firstLineChars="200" w:firstLine="420"/>
    </w:pPr>
    <w:rPr>
      <w:rFonts w:ascii="Calibri" w:hAnsi="Calibri"/>
      <w:szCs w:val="22"/>
    </w:rPr>
  </w:style>
  <w:style w:type="character" w:customStyle="1" w:styleId="Char">
    <w:name w:val="批注文字 Char"/>
    <w:basedOn w:val="a0"/>
    <w:link w:val="a3"/>
    <w:qFormat/>
    <w:rsid w:val="00E02D60"/>
    <w:rPr>
      <w:rFonts w:ascii="Times New Roman" w:eastAsia="宋体" w:hAnsi="Times New Roman" w:cs="Times New Roman"/>
      <w:szCs w:val="24"/>
    </w:rPr>
  </w:style>
  <w:style w:type="character" w:customStyle="1" w:styleId="Char1">
    <w:name w:val="批注框文本 Char"/>
    <w:basedOn w:val="a0"/>
    <w:link w:val="a5"/>
    <w:uiPriority w:val="99"/>
    <w:semiHidden/>
    <w:rsid w:val="00E02D60"/>
    <w:rPr>
      <w:rFonts w:ascii="Times New Roman" w:eastAsia="宋体" w:hAnsi="Times New Roman" w:cs="Times New Roman"/>
      <w:sz w:val="18"/>
      <w:szCs w:val="18"/>
    </w:rPr>
  </w:style>
  <w:style w:type="character" w:customStyle="1" w:styleId="Char0">
    <w:name w:val="正文文本 Char"/>
    <w:basedOn w:val="a0"/>
    <w:link w:val="a4"/>
    <w:rsid w:val="00E02D60"/>
    <w:rPr>
      <w:rFonts w:ascii="Calibri" w:eastAsia="宋体" w:hAnsi="Calibri" w:cs="Times New Roman"/>
      <w:sz w:val="32"/>
      <w:szCs w:val="36"/>
    </w:rPr>
  </w:style>
  <w:style w:type="character" w:customStyle="1" w:styleId="Char4">
    <w:name w:val="批注主题 Char"/>
    <w:basedOn w:val="Char"/>
    <w:link w:val="a8"/>
    <w:uiPriority w:val="99"/>
    <w:semiHidden/>
    <w:rsid w:val="00E02D60"/>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qFormat/>
    <w:rPr>
      <w:rFonts w:ascii="Calibri" w:hAnsi="Calibri"/>
      <w:sz w:val="32"/>
      <w:szCs w:val="36"/>
    </w:rPr>
  </w:style>
  <w:style w:type="paragraph" w:styleId="a5">
    <w:name w:val="Balloon Text"/>
    <w:basedOn w:val="a"/>
    <w:link w:val="Char1"/>
    <w:uiPriority w:val="99"/>
    <w:semiHidden/>
    <w:unhideWhenUsed/>
    <w:qFormat/>
    <w:rPr>
      <w:sz w:val="18"/>
      <w:szCs w:val="18"/>
    </w:rPr>
  </w:style>
  <w:style w:type="paragraph" w:styleId="a6">
    <w:name w:val="footer"/>
    <w:basedOn w:val="a"/>
    <w:link w:val="Char2"/>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annotation reference"/>
    <w:rPr>
      <w:sz w:val="21"/>
      <w:szCs w:val="21"/>
    </w:rPr>
  </w:style>
  <w:style w:type="character" w:customStyle="1" w:styleId="Char3">
    <w:name w:val="页眉 Char"/>
    <w:basedOn w:val="a0"/>
    <w:link w:val="a7"/>
    <w:rPr>
      <w:rFonts w:ascii="Times New Roman" w:eastAsia="宋体" w:hAnsi="Times New Roman" w:cs="Times New Roman"/>
      <w:sz w:val="18"/>
      <w:szCs w:val="18"/>
    </w:rPr>
  </w:style>
  <w:style w:type="character" w:customStyle="1" w:styleId="Char2">
    <w:name w:val="页脚 Char"/>
    <w:basedOn w:val="a0"/>
    <w:link w:val="a6"/>
    <w:rPr>
      <w:rFonts w:ascii="Times New Roman" w:eastAsia="宋体" w:hAnsi="Times New Roman" w:cs="Times New Roman"/>
      <w:sz w:val="18"/>
      <w:szCs w:val="18"/>
    </w:rPr>
  </w:style>
  <w:style w:type="paragraph" w:styleId="ac">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character" w:customStyle="1" w:styleId="Char0">
    <w:name w:val="正文文本 Char"/>
    <w:basedOn w:val="a0"/>
    <w:link w:val="a4"/>
    <w:rPr>
      <w:rFonts w:ascii="Calibri" w:eastAsia="宋体" w:hAnsi="Calibri" w:cs="Times New Roman"/>
      <w:sz w:val="32"/>
      <w:szCs w:val="36"/>
    </w:rPr>
  </w:style>
  <w:style w:type="character" w:customStyle="1" w:styleId="Char4">
    <w:name w:val="批注主题 Char"/>
    <w:basedOn w:val="Char"/>
    <w:link w:val="a8"/>
    <w:uiPriority w:val="99"/>
    <w:semiHidden/>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马祈春</dc:creator>
  <cp:lastModifiedBy>岁卫星</cp:lastModifiedBy>
  <cp:revision>53</cp:revision>
  <dcterms:created xsi:type="dcterms:W3CDTF">2018-04-12T01:17:00Z</dcterms:created>
  <dcterms:modified xsi:type="dcterms:W3CDTF">2019-05-09T06:51:00Z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