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42" w:rsidRDefault="00297CBE">
      <w:pPr>
        <w:tabs>
          <w:tab w:val="left" w:pos="1663"/>
        </w:tabs>
        <w:rPr>
          <w:sz w:val="28"/>
          <w:szCs w:val="28"/>
        </w:rPr>
      </w:pPr>
      <w:r>
        <w:rPr>
          <w:rFonts w:hint="eastAsia"/>
          <w:b/>
          <w:bCs/>
        </w:rPr>
        <w:t xml:space="preserve">               </w:t>
      </w:r>
      <w:r>
        <w:rPr>
          <w:rFonts w:hint="eastAsia"/>
          <w:b/>
          <w:bCs/>
          <w:sz w:val="28"/>
          <w:szCs w:val="28"/>
        </w:rPr>
        <w:t>热水系统设备维修保养服务项目用户需求书</w:t>
      </w:r>
    </w:p>
    <w:p w:rsidR="007F3942" w:rsidRDefault="007F3942">
      <w:pPr>
        <w:spacing w:line="360" w:lineRule="auto"/>
        <w:rPr>
          <w:szCs w:val="21"/>
        </w:rPr>
      </w:pPr>
    </w:p>
    <w:p w:rsidR="007F3942" w:rsidRDefault="00297CBE">
      <w:pPr>
        <w:spacing w:line="360" w:lineRule="auto"/>
        <w:ind w:firstLineChars="202" w:firstLine="426"/>
        <w:jc w:val="left"/>
        <w:rPr>
          <w:rFonts w:ascii="宋体" w:hAnsi="宋体"/>
          <w:b/>
          <w:szCs w:val="21"/>
        </w:rPr>
      </w:pPr>
      <w:r>
        <w:rPr>
          <w:rFonts w:ascii="宋体" w:hAnsi="宋体" w:hint="eastAsia"/>
          <w:b/>
          <w:szCs w:val="21"/>
        </w:rPr>
        <w:t>一、项目名称：广东松山职业技术学院学生宿舍（不含桂园）热水系统设备维修保养服务项目</w:t>
      </w:r>
      <w:bookmarkStart w:id="0" w:name="_GoBack"/>
      <w:bookmarkEnd w:id="0"/>
    </w:p>
    <w:p w:rsidR="007F3942" w:rsidRDefault="00297CBE">
      <w:pPr>
        <w:spacing w:line="360" w:lineRule="auto"/>
        <w:ind w:firstLineChars="202" w:firstLine="426"/>
        <w:jc w:val="left"/>
        <w:rPr>
          <w:rFonts w:ascii="宋体" w:hAnsi="宋体"/>
          <w:szCs w:val="21"/>
        </w:rPr>
      </w:pPr>
      <w:r>
        <w:rPr>
          <w:rFonts w:ascii="宋体" w:hAnsi="宋体" w:hint="eastAsia"/>
          <w:b/>
          <w:szCs w:val="21"/>
        </w:rPr>
        <w:t>二、供应商资格：</w:t>
      </w:r>
    </w:p>
    <w:p w:rsidR="007F3942" w:rsidRDefault="00297CBE">
      <w:pPr>
        <w:spacing w:line="360" w:lineRule="auto"/>
        <w:ind w:leftChars="200" w:left="630" w:hangingChars="100" w:hanging="21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投标人必须符合《中华人民共和国政府采购法》第二十二条规定的条件；</w:t>
      </w:r>
      <w:r>
        <w:rPr>
          <w:rFonts w:ascii="宋体" w:hAnsi="宋体"/>
          <w:bCs/>
          <w:szCs w:val="21"/>
        </w:rPr>
        <w:br/>
        <w:t>①具有独立承担民事责任的能力；</w:t>
      </w:r>
      <w:r>
        <w:rPr>
          <w:rFonts w:ascii="宋体" w:hAnsi="宋体"/>
          <w:bCs/>
          <w:szCs w:val="21"/>
        </w:rPr>
        <w:br/>
        <w:t>②具有良好的商业信誉和健全的财务会计制度；</w:t>
      </w:r>
      <w:r>
        <w:rPr>
          <w:rFonts w:ascii="宋体" w:hAnsi="宋体"/>
          <w:bCs/>
          <w:szCs w:val="21"/>
        </w:rPr>
        <w:br/>
        <w:t>③具有履行合同所必需的设备和专业技术能力；</w:t>
      </w:r>
      <w:r>
        <w:rPr>
          <w:rFonts w:ascii="宋体" w:hAnsi="宋体"/>
          <w:bCs/>
          <w:szCs w:val="21"/>
        </w:rPr>
        <w:br/>
        <w:t>④有依法缴纳税收和社会保障资金的良好记录；</w:t>
      </w:r>
      <w:r>
        <w:rPr>
          <w:rFonts w:ascii="宋体" w:hAnsi="宋体"/>
          <w:bCs/>
          <w:szCs w:val="21"/>
        </w:rPr>
        <w:br/>
        <w:t>⑤参加政府采购活动前三年内，在经营活动中没有重大违法记录；</w:t>
      </w:r>
      <w:r>
        <w:rPr>
          <w:rFonts w:ascii="宋体" w:hAnsi="宋体"/>
          <w:bCs/>
          <w:szCs w:val="21"/>
        </w:rPr>
        <w:br/>
        <w:t>⑥法律、行政法规规定的其他条件。</w:t>
      </w:r>
    </w:p>
    <w:p w:rsidR="007F3942" w:rsidRDefault="00297CBE">
      <w:pPr>
        <w:spacing w:line="360" w:lineRule="auto"/>
        <w:ind w:firstLineChars="202" w:firstLine="426"/>
        <w:jc w:val="left"/>
        <w:rPr>
          <w:rFonts w:ascii="宋体" w:hAnsi="宋体"/>
          <w:b/>
          <w:szCs w:val="21"/>
        </w:rPr>
      </w:pPr>
      <w:r>
        <w:rPr>
          <w:rFonts w:ascii="宋体" w:hAnsi="宋体" w:hint="eastAsia"/>
          <w:b/>
          <w:szCs w:val="21"/>
        </w:rPr>
        <w:t>三、采购项目技术规格、参数及要求：</w:t>
      </w:r>
    </w:p>
    <w:p w:rsidR="007F3942" w:rsidRDefault="00233363">
      <w:pPr>
        <w:spacing w:line="360" w:lineRule="auto"/>
        <w:jc w:val="left"/>
        <w:rPr>
          <w:rFonts w:ascii="宋体" w:hAnsi="宋体"/>
          <w:bCs/>
          <w:szCs w:val="21"/>
        </w:rPr>
      </w:pPr>
      <w:r>
        <w:rPr>
          <w:rFonts w:ascii="宋体" w:hAnsi="宋体" w:hint="eastAsia"/>
          <w:bCs/>
          <w:szCs w:val="21"/>
        </w:rPr>
        <w:t xml:space="preserve">         </w:t>
      </w:r>
      <w:r w:rsidR="00297CBE">
        <w:rPr>
          <w:rFonts w:ascii="宋体" w:hAnsi="宋体" w:hint="eastAsia"/>
          <w:bCs/>
          <w:szCs w:val="21"/>
        </w:rPr>
        <w:t>见附件</w:t>
      </w:r>
      <w:r w:rsidR="00C27E29">
        <w:rPr>
          <w:rFonts w:ascii="宋体" w:hAnsi="宋体" w:hint="eastAsia"/>
          <w:bCs/>
          <w:szCs w:val="21"/>
        </w:rPr>
        <w:t>1.</w:t>
      </w:r>
      <w:r w:rsidR="00297CBE">
        <w:rPr>
          <w:rFonts w:ascii="宋体" w:hAnsi="宋体" w:hint="eastAsia"/>
          <w:bCs/>
          <w:szCs w:val="21"/>
        </w:rPr>
        <w:t>2</w:t>
      </w:r>
      <w:r w:rsidR="00C27E29">
        <w:rPr>
          <w:rFonts w:ascii="宋体" w:hAnsi="宋体" w:hint="eastAsia"/>
          <w:bCs/>
          <w:szCs w:val="21"/>
        </w:rPr>
        <w:t>.3.4</w:t>
      </w:r>
    </w:p>
    <w:p w:rsidR="007F3942" w:rsidRDefault="00297CBE">
      <w:pPr>
        <w:spacing w:line="360" w:lineRule="auto"/>
        <w:ind w:firstLineChars="202" w:firstLine="426"/>
        <w:jc w:val="left"/>
        <w:rPr>
          <w:rFonts w:ascii="宋体" w:hAnsi="宋体"/>
          <w:b/>
          <w:szCs w:val="21"/>
        </w:rPr>
      </w:pPr>
      <w:r>
        <w:rPr>
          <w:rFonts w:ascii="宋体" w:hAnsi="宋体" w:hint="eastAsia"/>
          <w:b/>
          <w:szCs w:val="21"/>
        </w:rPr>
        <w:t>四﹑采购项目商务要求：</w:t>
      </w:r>
    </w:p>
    <w:p w:rsidR="00C27E29" w:rsidRPr="00C27E29" w:rsidRDefault="00C27E29" w:rsidP="00C27E29">
      <w:pPr>
        <w:spacing w:line="360" w:lineRule="auto"/>
        <w:ind w:firstLineChars="200" w:firstLine="420"/>
        <w:rPr>
          <w:rFonts w:ascii="宋体" w:hAnsi="宋体"/>
          <w:bCs/>
          <w:szCs w:val="21"/>
        </w:rPr>
      </w:pPr>
      <w:r>
        <w:rPr>
          <w:rFonts w:ascii="宋体" w:hAnsi="宋体" w:hint="eastAsia"/>
          <w:bCs/>
          <w:szCs w:val="21"/>
        </w:rPr>
        <w:t>1.</w:t>
      </w:r>
      <w:r w:rsidRPr="00C27E29">
        <w:rPr>
          <w:rFonts w:ascii="宋体" w:hAnsi="宋体" w:hint="eastAsia"/>
          <w:bCs/>
          <w:szCs w:val="21"/>
        </w:rPr>
        <w:t>基本内容：</w:t>
      </w:r>
    </w:p>
    <w:p w:rsidR="00C27E29" w:rsidRPr="00C27E29" w:rsidRDefault="00C27E29" w:rsidP="00C27E29">
      <w:pPr>
        <w:spacing w:line="360" w:lineRule="auto"/>
        <w:ind w:firstLineChars="300" w:firstLine="630"/>
        <w:rPr>
          <w:rFonts w:ascii="宋体" w:hAnsi="宋体"/>
          <w:bCs/>
          <w:szCs w:val="21"/>
        </w:rPr>
      </w:pPr>
      <w:r>
        <w:rPr>
          <w:rFonts w:hint="eastAsia"/>
          <w:color w:val="000000"/>
        </w:rPr>
        <w:t>⑴</w:t>
      </w:r>
      <w:r w:rsidRPr="00C27E29">
        <w:rPr>
          <w:rFonts w:ascii="宋体" w:hAnsi="宋体" w:hint="eastAsia"/>
          <w:bCs/>
          <w:szCs w:val="21"/>
        </w:rPr>
        <w:t>广东松山职业技术学院需维保热水系统18套，供给学生、</w:t>
      </w:r>
      <w:r w:rsidRPr="00C27E29">
        <w:rPr>
          <w:rFonts w:ascii="宋体" w:hAnsi="宋体"/>
          <w:bCs/>
          <w:szCs w:val="21"/>
        </w:rPr>
        <w:t>教工</w:t>
      </w:r>
      <w:r w:rsidRPr="00C27E29">
        <w:rPr>
          <w:rFonts w:ascii="宋体" w:hAnsi="宋体" w:hint="eastAsia"/>
          <w:bCs/>
          <w:szCs w:val="21"/>
        </w:rPr>
        <w:t>生活洗浴热水使用。</w:t>
      </w:r>
    </w:p>
    <w:p w:rsidR="00C27E29" w:rsidRDefault="00C27E29" w:rsidP="00C27E29">
      <w:pPr>
        <w:spacing w:line="360" w:lineRule="auto"/>
        <w:ind w:firstLineChars="302" w:firstLine="634"/>
        <w:jc w:val="left"/>
        <w:rPr>
          <w:rFonts w:ascii="宋体" w:hAnsi="宋体"/>
          <w:b/>
          <w:szCs w:val="21"/>
        </w:rPr>
      </w:pPr>
      <w:r>
        <w:rPr>
          <w:rFonts w:hint="eastAsia"/>
          <w:color w:val="000000"/>
        </w:rPr>
        <w:t>⑵</w:t>
      </w:r>
      <w:r w:rsidRPr="00C27E29">
        <w:rPr>
          <w:rFonts w:ascii="宋体" w:hAnsi="宋体" w:hint="eastAsia"/>
          <w:bCs/>
          <w:szCs w:val="21"/>
        </w:rPr>
        <w:t>为确保各个楼宇生活热水的正常供应，学院拟招专业的维修保养公司予以维护，保障热水系统及设备的安全、高效、稳定正常运行，并延长设备的使用寿命，按</w:t>
      </w:r>
      <w:r>
        <w:rPr>
          <w:rFonts w:ascii="宋体" w:hAnsi="宋体" w:hint="eastAsia"/>
          <w:bCs/>
          <w:szCs w:val="21"/>
        </w:rPr>
        <w:t>学院</w:t>
      </w:r>
      <w:r w:rsidRPr="00C27E29">
        <w:rPr>
          <w:rFonts w:ascii="宋体" w:hAnsi="宋体" w:hint="eastAsia"/>
          <w:bCs/>
          <w:szCs w:val="21"/>
        </w:rPr>
        <w:t>要求完成维修保养工作。</w:t>
      </w:r>
    </w:p>
    <w:p w:rsidR="007F3942" w:rsidRDefault="00C27E29">
      <w:pPr>
        <w:spacing w:line="360" w:lineRule="auto"/>
        <w:ind w:firstLineChars="200" w:firstLine="420"/>
        <w:jc w:val="left"/>
        <w:rPr>
          <w:color w:val="000000"/>
        </w:rPr>
      </w:pPr>
      <w:r>
        <w:rPr>
          <w:rFonts w:hint="eastAsia"/>
          <w:color w:val="000000"/>
        </w:rPr>
        <w:t>2</w:t>
      </w:r>
      <w:r w:rsidR="00297CBE">
        <w:rPr>
          <w:rFonts w:hint="eastAsia"/>
          <w:color w:val="000000"/>
        </w:rPr>
        <w:t>.</w:t>
      </w:r>
      <w:r w:rsidR="00297CBE">
        <w:rPr>
          <w:rFonts w:hint="eastAsia"/>
          <w:color w:val="000000"/>
        </w:rPr>
        <w:t>项目预算：预算金额</w:t>
      </w:r>
      <w:r w:rsidR="00233363">
        <w:rPr>
          <w:rFonts w:hint="eastAsia"/>
          <w:color w:val="000000"/>
        </w:rPr>
        <w:t>18</w:t>
      </w:r>
      <w:r w:rsidR="00233363">
        <w:rPr>
          <w:rFonts w:hint="eastAsia"/>
          <w:color w:val="000000"/>
        </w:rPr>
        <w:t>万</w:t>
      </w:r>
      <w:r w:rsidR="00297CBE">
        <w:rPr>
          <w:rFonts w:hint="eastAsia"/>
          <w:color w:val="000000"/>
        </w:rPr>
        <w:t>元</w:t>
      </w:r>
    </w:p>
    <w:p w:rsidR="00C27E29" w:rsidRPr="00C27E29" w:rsidRDefault="00C27E29" w:rsidP="00C27E29">
      <w:pPr>
        <w:spacing w:line="360" w:lineRule="auto"/>
        <w:ind w:firstLineChars="200" w:firstLine="420"/>
        <w:jc w:val="left"/>
        <w:rPr>
          <w:color w:val="000000"/>
        </w:rPr>
      </w:pPr>
      <w:r>
        <w:rPr>
          <w:rFonts w:hint="eastAsia"/>
          <w:color w:val="000000"/>
        </w:rPr>
        <w:t>3.</w:t>
      </w:r>
      <w:r>
        <w:rPr>
          <w:rFonts w:hint="eastAsia"/>
          <w:color w:val="000000"/>
        </w:rPr>
        <w:t>服务期：合同期限</w:t>
      </w:r>
      <w:r>
        <w:rPr>
          <w:rFonts w:hint="eastAsia"/>
          <w:color w:val="000000"/>
        </w:rPr>
        <w:t>2</w:t>
      </w:r>
      <w:r>
        <w:rPr>
          <w:rFonts w:hint="eastAsia"/>
          <w:color w:val="000000"/>
        </w:rPr>
        <w:t>年。</w:t>
      </w:r>
    </w:p>
    <w:p w:rsidR="007F3942" w:rsidRDefault="00C27E29">
      <w:pPr>
        <w:spacing w:line="360" w:lineRule="auto"/>
        <w:ind w:firstLineChars="200" w:firstLine="420"/>
        <w:jc w:val="left"/>
        <w:rPr>
          <w:color w:val="000000"/>
        </w:rPr>
      </w:pPr>
      <w:r>
        <w:rPr>
          <w:rFonts w:hint="eastAsia"/>
          <w:color w:val="000000"/>
        </w:rPr>
        <w:t>4</w:t>
      </w:r>
      <w:r w:rsidR="00297CBE">
        <w:rPr>
          <w:rFonts w:hint="eastAsia"/>
          <w:color w:val="000000"/>
        </w:rPr>
        <w:t>.</w:t>
      </w:r>
      <w:r w:rsidR="00297CBE">
        <w:rPr>
          <w:rFonts w:hint="eastAsia"/>
          <w:color w:val="000000"/>
        </w:rPr>
        <w:t>报价要求：</w:t>
      </w:r>
    </w:p>
    <w:p w:rsidR="007F3942" w:rsidRDefault="00297CBE">
      <w:pPr>
        <w:spacing w:line="360" w:lineRule="auto"/>
        <w:jc w:val="left"/>
        <w:rPr>
          <w:color w:val="000000"/>
        </w:rPr>
      </w:pPr>
      <w:r>
        <w:rPr>
          <w:rFonts w:hint="eastAsia"/>
          <w:color w:val="000000"/>
        </w:rPr>
        <w:t xml:space="preserve">      </w:t>
      </w:r>
      <w:r>
        <w:rPr>
          <w:rFonts w:hint="eastAsia"/>
          <w:color w:val="000000"/>
        </w:rPr>
        <w:t>⑴</w:t>
      </w:r>
      <w:r>
        <w:rPr>
          <w:rFonts w:hint="eastAsia"/>
          <w:color w:val="000000"/>
        </w:rPr>
        <w:t xml:space="preserve"> </w:t>
      </w:r>
      <w:r>
        <w:rPr>
          <w:rFonts w:hint="eastAsia"/>
          <w:color w:val="000000"/>
        </w:rPr>
        <w:t>报价单位对《广东松山职业技术学院学生宿舍热水系统设备维修保养服务项目》报价（见附件</w:t>
      </w:r>
      <w:r>
        <w:rPr>
          <w:rFonts w:hint="eastAsia"/>
          <w:color w:val="000000"/>
        </w:rPr>
        <w:t>1</w:t>
      </w:r>
      <w:r>
        <w:rPr>
          <w:rFonts w:hint="eastAsia"/>
          <w:color w:val="000000"/>
        </w:rPr>
        <w:t>）（含税价）不得高于</w:t>
      </w:r>
      <w:r>
        <w:rPr>
          <w:rFonts w:hint="eastAsia"/>
          <w:color w:val="000000"/>
        </w:rPr>
        <w:t>1</w:t>
      </w:r>
      <w:r w:rsidR="00ED4F5D">
        <w:rPr>
          <w:rFonts w:hint="eastAsia"/>
          <w:color w:val="000000"/>
        </w:rPr>
        <w:t>8</w:t>
      </w:r>
      <w:r>
        <w:rPr>
          <w:rFonts w:hint="eastAsia"/>
          <w:color w:val="000000"/>
        </w:rPr>
        <w:t>0000.00</w:t>
      </w:r>
      <w:r>
        <w:rPr>
          <w:rFonts w:hint="eastAsia"/>
          <w:color w:val="000000"/>
        </w:rPr>
        <w:t>元，高于则为无效报价。</w:t>
      </w:r>
    </w:p>
    <w:p w:rsidR="007F3942" w:rsidRDefault="00297CBE">
      <w:pPr>
        <w:spacing w:line="360" w:lineRule="auto"/>
        <w:ind w:firstLineChars="300" w:firstLine="630"/>
        <w:jc w:val="left"/>
        <w:rPr>
          <w:color w:val="000000"/>
        </w:rPr>
      </w:pPr>
      <w:r>
        <w:rPr>
          <w:rFonts w:hint="eastAsia"/>
          <w:color w:val="000000"/>
        </w:rPr>
        <w:t>⑵</w:t>
      </w:r>
      <w:r>
        <w:rPr>
          <w:rFonts w:ascii="宋体" w:hAnsi="宋体" w:hint="eastAsia"/>
          <w:szCs w:val="21"/>
        </w:rPr>
        <w:t>维修保养服务除（热泵机组内循环盘管破裂或锅炉盘管、底盘损坏渗漏经鉴定不可维修时）外实行总价承包（含税价），包含：应急维修</w:t>
      </w:r>
      <w:r w:rsidR="006667A1" w:rsidRPr="00AB2469">
        <w:rPr>
          <w:rFonts w:ascii="宋体" w:hAnsi="宋体" w:hint="eastAsia"/>
          <w:szCs w:val="21"/>
        </w:rPr>
        <w:t>（含水池浮球阀</w:t>
      </w:r>
      <w:r w:rsidR="007D4A2E" w:rsidRPr="00AB2469">
        <w:rPr>
          <w:rFonts w:ascii="宋体" w:hAnsi="宋体" w:hint="eastAsia"/>
          <w:szCs w:val="21"/>
        </w:rPr>
        <w:t>维修</w:t>
      </w:r>
      <w:r w:rsidR="006667A1" w:rsidRPr="00AB2469">
        <w:rPr>
          <w:rFonts w:ascii="宋体" w:hAnsi="宋体" w:hint="eastAsia"/>
          <w:szCs w:val="21"/>
        </w:rPr>
        <w:t>）</w:t>
      </w:r>
      <w:r>
        <w:rPr>
          <w:rFonts w:ascii="宋体" w:hAnsi="宋体" w:hint="eastAsia"/>
          <w:szCs w:val="21"/>
        </w:rPr>
        <w:t>、人工费用及维修材料、文明施工、垃圾清理及食宿、安全成本支出等</w:t>
      </w:r>
      <w:r>
        <w:rPr>
          <w:rFonts w:hint="eastAsia"/>
          <w:color w:val="000000"/>
        </w:rPr>
        <w:t>。</w:t>
      </w:r>
    </w:p>
    <w:p w:rsidR="007F3942" w:rsidRDefault="00297CBE">
      <w:pPr>
        <w:spacing w:line="360" w:lineRule="auto"/>
        <w:ind w:firstLineChars="300" w:firstLine="630"/>
        <w:jc w:val="left"/>
        <w:rPr>
          <w:color w:val="000000"/>
        </w:rPr>
      </w:pPr>
      <w:r>
        <w:rPr>
          <w:rFonts w:hint="eastAsia"/>
          <w:color w:val="000000"/>
        </w:rPr>
        <w:t>⑶</w:t>
      </w:r>
      <w:r>
        <w:rPr>
          <w:rFonts w:hint="eastAsia"/>
          <w:color w:val="000000"/>
        </w:rPr>
        <w:t xml:space="preserve"> </w:t>
      </w:r>
      <w:r>
        <w:rPr>
          <w:rFonts w:hint="eastAsia"/>
          <w:color w:val="000000"/>
        </w:rPr>
        <w:t>在合同期间如遇用户的部分热水系统更新改造，则核减改造部分的热水系统维修</w:t>
      </w:r>
      <w:r>
        <w:rPr>
          <w:rFonts w:hint="eastAsia"/>
          <w:color w:val="000000"/>
        </w:rPr>
        <w:lastRenderedPageBreak/>
        <w:t>保养服务费用。</w:t>
      </w:r>
    </w:p>
    <w:p w:rsidR="007F3942" w:rsidRDefault="00297CBE">
      <w:pPr>
        <w:spacing w:line="360" w:lineRule="auto"/>
        <w:ind w:firstLineChars="300" w:firstLine="630"/>
        <w:jc w:val="left"/>
        <w:rPr>
          <w:color w:val="000000"/>
        </w:rPr>
      </w:pPr>
      <w:r>
        <w:rPr>
          <w:rFonts w:hint="eastAsia"/>
          <w:color w:val="000000"/>
        </w:rPr>
        <w:t>⑷</w:t>
      </w:r>
      <w:r>
        <w:rPr>
          <w:rFonts w:hint="eastAsia"/>
          <w:color w:val="000000"/>
        </w:rPr>
        <w:t xml:space="preserve"> </w:t>
      </w:r>
      <w:r>
        <w:rPr>
          <w:rFonts w:hint="eastAsia"/>
          <w:color w:val="000000"/>
        </w:rPr>
        <w:t>若因热泵机组内循环盘管破裂或锅炉盘管、底盘损坏渗漏经鉴定不可维修需更换热泵机组或锅炉，报价单位应负责热泵机组或锅炉的更换、运输、安装、调试等工作，所涉及费用由报价单位承担。</w:t>
      </w:r>
    </w:p>
    <w:p w:rsidR="007F3942" w:rsidRDefault="00297CBE">
      <w:pPr>
        <w:spacing w:line="360" w:lineRule="auto"/>
        <w:ind w:firstLineChars="300" w:firstLine="630"/>
        <w:jc w:val="left"/>
        <w:rPr>
          <w:color w:val="000000"/>
        </w:rPr>
      </w:pPr>
      <w:r>
        <w:rPr>
          <w:rFonts w:hint="eastAsia"/>
          <w:color w:val="000000"/>
        </w:rPr>
        <w:t>⑸</w:t>
      </w:r>
      <w:r>
        <w:rPr>
          <w:rFonts w:hint="eastAsia"/>
          <w:color w:val="000000"/>
        </w:rPr>
        <w:t xml:space="preserve"> </w:t>
      </w:r>
      <w:r>
        <w:rPr>
          <w:rFonts w:hint="eastAsia"/>
          <w:color w:val="000000"/>
        </w:rPr>
        <w:t>附加要求：</w:t>
      </w:r>
    </w:p>
    <w:p w:rsidR="007F3942" w:rsidRPr="00297CBE" w:rsidRDefault="00297CBE" w:rsidP="007D4A2E">
      <w:pPr>
        <w:spacing w:line="360" w:lineRule="auto"/>
        <w:ind w:firstLineChars="400" w:firstLine="840"/>
        <w:jc w:val="left"/>
        <w:rPr>
          <w:color w:val="000000"/>
        </w:rPr>
      </w:pPr>
      <w:r w:rsidRPr="00297CBE">
        <w:rPr>
          <w:rFonts w:hint="eastAsia"/>
          <w:color w:val="000000"/>
        </w:rPr>
        <w:t>报价单位对</w:t>
      </w:r>
      <w:r w:rsidRPr="00297CBE">
        <w:rPr>
          <w:rFonts w:hint="eastAsia"/>
          <w:color w:val="000000"/>
        </w:rPr>
        <w:t xml:space="preserve"> </w:t>
      </w:r>
      <w:r w:rsidRPr="00297CBE">
        <w:rPr>
          <w:rFonts w:hint="eastAsia"/>
          <w:color w:val="000000"/>
        </w:rPr>
        <w:t>《热水系统维保外设备材料报价清单》（见附件</w:t>
      </w:r>
      <w:r w:rsidRPr="00297CBE">
        <w:rPr>
          <w:rFonts w:hint="eastAsia"/>
          <w:color w:val="000000"/>
        </w:rPr>
        <w:t>2</w:t>
      </w:r>
      <w:r>
        <w:rPr>
          <w:rFonts w:hint="eastAsia"/>
          <w:color w:val="000000"/>
        </w:rPr>
        <w:t>）</w:t>
      </w:r>
      <w:r w:rsidRPr="00297CBE">
        <w:rPr>
          <w:rFonts w:hint="eastAsia"/>
          <w:color w:val="000000"/>
        </w:rPr>
        <w:t>进行报价（加盖公章），报价不能高于用户单位提供的最高限价。</w:t>
      </w:r>
    </w:p>
    <w:p w:rsidR="007F3942" w:rsidRDefault="00297CBE">
      <w:pPr>
        <w:spacing w:line="360" w:lineRule="auto"/>
        <w:ind w:firstLineChars="400" w:firstLine="840"/>
        <w:jc w:val="left"/>
        <w:rPr>
          <w:color w:val="000000"/>
        </w:rPr>
      </w:pPr>
      <w:r>
        <w:rPr>
          <w:rFonts w:hint="eastAsia"/>
          <w:color w:val="000000"/>
        </w:rPr>
        <w:t>②用户单位根据实际需求可向报价单位购置《热水系统维保外设备材料报价清单》内的设备。</w:t>
      </w:r>
    </w:p>
    <w:p w:rsidR="007F3942" w:rsidRDefault="00C27E29">
      <w:pPr>
        <w:spacing w:line="360" w:lineRule="auto"/>
        <w:ind w:firstLineChars="200" w:firstLine="420"/>
        <w:jc w:val="left"/>
        <w:rPr>
          <w:color w:val="000000"/>
        </w:rPr>
      </w:pPr>
      <w:r>
        <w:rPr>
          <w:rFonts w:hint="eastAsia"/>
          <w:color w:val="000000"/>
        </w:rPr>
        <w:t>5</w:t>
      </w:r>
      <w:r w:rsidR="00297CBE">
        <w:rPr>
          <w:rFonts w:hint="eastAsia"/>
          <w:color w:val="000000"/>
        </w:rPr>
        <w:t>.</w:t>
      </w:r>
      <w:r w:rsidR="00297CBE">
        <w:rPr>
          <w:rFonts w:hint="eastAsia"/>
          <w:color w:val="000000"/>
        </w:rPr>
        <w:t>招标要求：</w:t>
      </w:r>
    </w:p>
    <w:p w:rsidR="007F3942" w:rsidRDefault="00297CBE">
      <w:pPr>
        <w:spacing w:line="360" w:lineRule="auto"/>
        <w:ind w:firstLineChars="300" w:firstLine="630"/>
        <w:jc w:val="left"/>
        <w:rPr>
          <w:color w:val="000000"/>
        </w:rPr>
      </w:pPr>
      <w:r>
        <w:rPr>
          <w:rFonts w:hint="eastAsia"/>
          <w:color w:val="000000"/>
        </w:rPr>
        <w:t>⑴为保障热水系统的正常维护及设备出现故障后能有技术人员及时维修，用户单位需与维修单位签订维修保养合同。</w:t>
      </w:r>
    </w:p>
    <w:p w:rsidR="007F3942" w:rsidRDefault="00297CBE">
      <w:pPr>
        <w:spacing w:line="360" w:lineRule="auto"/>
        <w:rPr>
          <w:rFonts w:ascii="宋体" w:hAnsi="宋体"/>
          <w:szCs w:val="21"/>
          <w:lang w:val="hr-HR"/>
        </w:rPr>
      </w:pPr>
      <w:r>
        <w:rPr>
          <w:rFonts w:hint="eastAsia"/>
          <w:color w:val="000000"/>
        </w:rPr>
        <w:t xml:space="preserve">      </w:t>
      </w:r>
      <w:r>
        <w:rPr>
          <w:rFonts w:hint="eastAsia"/>
          <w:color w:val="000000"/>
        </w:rPr>
        <w:t>⑵签订合同后，维修单位同意向用户单位缴纳人民币伍仟元作为保证金，维修单位</w:t>
      </w:r>
      <w:r>
        <w:rPr>
          <w:rFonts w:ascii="宋体" w:hAnsi="宋体" w:hint="eastAsia"/>
          <w:szCs w:val="21"/>
        </w:rPr>
        <w:t>切实执行合同完毕</w:t>
      </w:r>
      <w:r>
        <w:rPr>
          <w:rFonts w:ascii="宋体" w:hAnsi="宋体" w:hint="eastAsia"/>
          <w:szCs w:val="21"/>
          <w:lang w:val="hr-HR"/>
        </w:rPr>
        <w:t>，</w:t>
      </w:r>
      <w:r>
        <w:rPr>
          <w:rFonts w:hint="eastAsia"/>
          <w:color w:val="000000"/>
        </w:rPr>
        <w:t>用户单位</w:t>
      </w:r>
      <w:r>
        <w:rPr>
          <w:rFonts w:ascii="宋体" w:hAnsi="宋体" w:hint="eastAsia"/>
          <w:szCs w:val="21"/>
          <w:lang w:val="hr-HR"/>
        </w:rPr>
        <w:t>在合同期满后一个月内将保证金（无息）退还给</w:t>
      </w:r>
      <w:r w:rsidR="00AB2469">
        <w:rPr>
          <w:rFonts w:hint="eastAsia"/>
          <w:color w:val="000000"/>
        </w:rPr>
        <w:t>维修</w:t>
      </w:r>
      <w:r>
        <w:rPr>
          <w:rFonts w:hint="eastAsia"/>
          <w:color w:val="000000"/>
        </w:rPr>
        <w:t>单位</w:t>
      </w:r>
      <w:r>
        <w:rPr>
          <w:rFonts w:ascii="宋体" w:hAnsi="宋体" w:hint="eastAsia"/>
          <w:szCs w:val="21"/>
          <w:lang w:val="hr-HR"/>
        </w:rPr>
        <w:t>。</w:t>
      </w:r>
    </w:p>
    <w:p w:rsidR="007F3942" w:rsidRDefault="00297CBE">
      <w:pPr>
        <w:spacing w:line="360" w:lineRule="auto"/>
        <w:ind w:firstLineChars="200" w:firstLine="420"/>
        <w:jc w:val="left"/>
        <w:rPr>
          <w:rFonts w:ascii="宋体" w:hAnsi="宋体"/>
          <w:bCs/>
          <w:szCs w:val="21"/>
        </w:rPr>
      </w:pPr>
      <w:r>
        <w:rPr>
          <w:rFonts w:hint="eastAsia"/>
          <w:color w:val="000000"/>
        </w:rPr>
        <w:t>（</w:t>
      </w:r>
      <w:r>
        <w:rPr>
          <w:rFonts w:hint="eastAsia"/>
          <w:color w:val="000000"/>
        </w:rPr>
        <w:t>3</w:t>
      </w:r>
      <w:r>
        <w:rPr>
          <w:rFonts w:hint="eastAsia"/>
          <w:color w:val="000000"/>
        </w:rPr>
        <w:t>）</w:t>
      </w:r>
      <w:r>
        <w:rPr>
          <w:rFonts w:ascii="宋体" w:hAnsi="宋体" w:hint="eastAsia"/>
          <w:bCs/>
          <w:szCs w:val="21"/>
        </w:rPr>
        <w:t>做好</w:t>
      </w:r>
      <w:r>
        <w:rPr>
          <w:rFonts w:hint="eastAsia"/>
          <w:color w:val="000000"/>
        </w:rPr>
        <w:t>用户单位</w:t>
      </w:r>
      <w:r>
        <w:rPr>
          <w:rFonts w:ascii="宋体" w:hAnsi="宋体" w:hint="eastAsia"/>
          <w:szCs w:val="21"/>
        </w:rPr>
        <w:t>的定期维修保养工作，</w:t>
      </w:r>
      <w:r>
        <w:rPr>
          <w:rFonts w:ascii="宋体" w:hAnsi="宋体" w:hint="eastAsia"/>
          <w:bCs/>
          <w:szCs w:val="21"/>
        </w:rPr>
        <w:t>并做好维护保养记录（见附件3）。</w:t>
      </w:r>
    </w:p>
    <w:p w:rsidR="007F3942" w:rsidRDefault="00297CBE">
      <w:pPr>
        <w:spacing w:line="360" w:lineRule="auto"/>
        <w:ind w:firstLineChars="200" w:firstLine="420"/>
        <w:rPr>
          <w:rFonts w:ascii="宋体" w:hAnsi="宋体"/>
          <w:bCs/>
          <w:szCs w:val="21"/>
        </w:rPr>
      </w:pPr>
      <w:r>
        <w:rPr>
          <w:rFonts w:ascii="宋体" w:hAnsi="宋体" w:hint="eastAsia"/>
          <w:bCs/>
          <w:szCs w:val="21"/>
        </w:rPr>
        <w:t>（4）</w:t>
      </w:r>
      <w:r>
        <w:rPr>
          <w:rFonts w:hint="eastAsia"/>
          <w:color w:val="000000"/>
        </w:rPr>
        <w:t>维修单位</w:t>
      </w:r>
      <w:r>
        <w:rPr>
          <w:rFonts w:ascii="宋体" w:hAnsi="宋体" w:hint="eastAsia"/>
          <w:bCs/>
          <w:szCs w:val="21"/>
        </w:rPr>
        <w:t>需备足维修常用易损件，及时响应用户报修，</w:t>
      </w:r>
      <w:r w:rsidR="00ED4F5D">
        <w:rPr>
          <w:rFonts w:ascii="宋体" w:hAnsi="宋体" w:hint="eastAsia"/>
          <w:bCs/>
          <w:szCs w:val="21"/>
        </w:rPr>
        <w:t>及时</w:t>
      </w:r>
      <w:r>
        <w:rPr>
          <w:rFonts w:ascii="宋体" w:hAnsi="宋体" w:hint="eastAsia"/>
          <w:bCs/>
          <w:szCs w:val="21"/>
        </w:rPr>
        <w:t>做好应急维修工作</w:t>
      </w:r>
      <w:r w:rsidR="00ED4F5D">
        <w:rPr>
          <w:rFonts w:ascii="宋体" w:hAnsi="宋体" w:hint="eastAsia"/>
          <w:bCs/>
          <w:szCs w:val="21"/>
        </w:rPr>
        <w:t>。</w:t>
      </w:r>
    </w:p>
    <w:p w:rsidR="007F3942" w:rsidRDefault="00297CBE">
      <w:pPr>
        <w:spacing w:line="360" w:lineRule="auto"/>
        <w:ind w:firstLine="420"/>
        <w:rPr>
          <w:rFonts w:ascii="宋体" w:hAnsi="宋体"/>
          <w:bCs/>
          <w:szCs w:val="21"/>
        </w:rPr>
      </w:pPr>
      <w:r>
        <w:rPr>
          <w:rFonts w:ascii="宋体" w:hAnsi="宋体" w:hint="eastAsia"/>
          <w:bCs/>
          <w:szCs w:val="21"/>
        </w:rPr>
        <w:t>（5）协助做好</w:t>
      </w:r>
      <w:r>
        <w:rPr>
          <w:rFonts w:hint="eastAsia"/>
          <w:color w:val="000000"/>
        </w:rPr>
        <w:t>用户单位</w:t>
      </w:r>
      <w:r>
        <w:rPr>
          <w:rFonts w:ascii="宋体" w:hAnsi="宋体" w:hint="eastAsia"/>
          <w:szCs w:val="21"/>
        </w:rPr>
        <w:t>热水系统的数据分析，提出合理节能方案和措施</w:t>
      </w:r>
      <w:r>
        <w:rPr>
          <w:rFonts w:ascii="宋体" w:hAnsi="宋体" w:hint="eastAsia"/>
          <w:bCs/>
          <w:szCs w:val="21"/>
        </w:rPr>
        <w:t>。</w:t>
      </w:r>
    </w:p>
    <w:p w:rsidR="007F3942" w:rsidRDefault="00297CBE">
      <w:pPr>
        <w:spacing w:line="360" w:lineRule="auto"/>
        <w:jc w:val="left"/>
        <w:rPr>
          <w:color w:val="000000"/>
        </w:rPr>
      </w:pPr>
      <w:r>
        <w:rPr>
          <w:rFonts w:hint="eastAsia"/>
          <w:color w:val="000000"/>
        </w:rPr>
        <w:t xml:space="preserve">    </w:t>
      </w:r>
      <w:r>
        <w:rPr>
          <w:rFonts w:ascii="宋体" w:hAnsi="宋体" w:hint="eastAsia"/>
          <w:bCs/>
          <w:szCs w:val="21"/>
        </w:rPr>
        <w:t>（6）维修单位须向用户单位提供联系人的名单与联系方式，遇人员工作变动，须及时向用户通报。</w:t>
      </w:r>
    </w:p>
    <w:p w:rsidR="007F3942" w:rsidRDefault="00297CBE">
      <w:pPr>
        <w:spacing w:line="360" w:lineRule="auto"/>
        <w:jc w:val="left"/>
        <w:rPr>
          <w:color w:val="000000"/>
        </w:rPr>
      </w:pPr>
      <w:r>
        <w:rPr>
          <w:rFonts w:hint="eastAsia"/>
          <w:color w:val="000000"/>
        </w:rPr>
        <w:t xml:space="preserve">    </w:t>
      </w:r>
      <w:r>
        <w:rPr>
          <w:rFonts w:ascii="宋体" w:hAnsi="宋体" w:hint="eastAsia"/>
          <w:bCs/>
          <w:szCs w:val="21"/>
        </w:rPr>
        <w:t>（7）</w:t>
      </w:r>
      <w:r>
        <w:rPr>
          <w:rFonts w:hint="eastAsia"/>
          <w:color w:val="000000"/>
        </w:rPr>
        <w:t>维修单位必须按照热水系统设备维护服务项目的要求和时间的安排对设备进行维修保养，在正常教学期间每周至少巡查一次保障各热水系统正常运行</w:t>
      </w:r>
      <w:r>
        <w:rPr>
          <w:rFonts w:ascii="宋体" w:hAnsi="宋体" w:hint="eastAsia"/>
          <w:bCs/>
          <w:szCs w:val="21"/>
        </w:rPr>
        <w:t>做好巡查记录（见附件4）</w:t>
      </w:r>
      <w:r>
        <w:rPr>
          <w:rFonts w:hint="eastAsia"/>
          <w:color w:val="000000"/>
        </w:rPr>
        <w:t>。</w:t>
      </w:r>
    </w:p>
    <w:p w:rsidR="007F3942" w:rsidRDefault="00297CBE">
      <w:pPr>
        <w:spacing w:line="460" w:lineRule="exact"/>
        <w:ind w:firstLineChars="200" w:firstLine="420"/>
        <w:jc w:val="left"/>
        <w:rPr>
          <w:color w:val="000000"/>
        </w:rPr>
      </w:pPr>
      <w:r>
        <w:rPr>
          <w:rFonts w:hint="eastAsia"/>
          <w:color w:val="000000"/>
        </w:rPr>
        <w:t>（</w:t>
      </w:r>
      <w:r>
        <w:rPr>
          <w:rFonts w:hint="eastAsia"/>
          <w:color w:val="000000"/>
        </w:rPr>
        <w:t>8</w:t>
      </w:r>
      <w:r>
        <w:rPr>
          <w:rFonts w:hint="eastAsia"/>
          <w:color w:val="000000"/>
        </w:rPr>
        <w:t>）维修单位接到用户应急报修电话后，一小时内派人赶到现场，</w:t>
      </w:r>
      <w:r w:rsidR="004D7480">
        <w:rPr>
          <w:rFonts w:hint="eastAsia"/>
          <w:color w:val="000000"/>
        </w:rPr>
        <w:t>每超一个小时扣</w:t>
      </w:r>
      <w:r w:rsidR="004D7480">
        <w:rPr>
          <w:rFonts w:hint="eastAsia"/>
          <w:color w:val="000000"/>
        </w:rPr>
        <w:t>100</w:t>
      </w:r>
      <w:r w:rsidR="008D6DD4">
        <w:rPr>
          <w:rFonts w:hint="eastAsia"/>
          <w:color w:val="000000"/>
        </w:rPr>
        <w:t>元；到达</w:t>
      </w:r>
      <w:r>
        <w:rPr>
          <w:rFonts w:hint="eastAsia"/>
          <w:color w:val="000000"/>
        </w:rPr>
        <w:t>现场</w:t>
      </w:r>
      <w:r w:rsidR="008D6DD4">
        <w:rPr>
          <w:rFonts w:hint="eastAsia"/>
          <w:color w:val="000000"/>
        </w:rPr>
        <w:t>三小时内修复，每</w:t>
      </w:r>
      <w:r w:rsidR="004D7480">
        <w:rPr>
          <w:rFonts w:hint="eastAsia"/>
          <w:color w:val="000000"/>
        </w:rPr>
        <w:t>超一个小时扣</w:t>
      </w:r>
      <w:r w:rsidR="004D7480">
        <w:rPr>
          <w:rFonts w:hint="eastAsia"/>
          <w:color w:val="000000"/>
        </w:rPr>
        <w:t>100</w:t>
      </w:r>
      <w:r w:rsidR="004D7480">
        <w:rPr>
          <w:rFonts w:hint="eastAsia"/>
          <w:color w:val="000000"/>
        </w:rPr>
        <w:t>元；如设备故障严重，无法即时修复，应及时汇报并提供解决方案；</w:t>
      </w:r>
      <w:r>
        <w:rPr>
          <w:rFonts w:hint="eastAsia"/>
          <w:color w:val="000000"/>
        </w:rPr>
        <w:t>六小时内仍不作出反应的，用户单位有权委托其他单位进行维修，但维修费从维修单位所交的</w:t>
      </w:r>
      <w:r w:rsidR="00FF3C74">
        <w:rPr>
          <w:rFonts w:hint="eastAsia"/>
          <w:color w:val="000000"/>
        </w:rPr>
        <w:t>维保费</w:t>
      </w:r>
      <w:r>
        <w:rPr>
          <w:rFonts w:hint="eastAsia"/>
          <w:color w:val="000000"/>
        </w:rPr>
        <w:t>中扣除，用户单位有权解除合作关系并拒绝支付维保费用；如维保项目未达到要求</w:t>
      </w:r>
      <w:r>
        <w:rPr>
          <w:rFonts w:ascii="宋体" w:hAnsi="宋体" w:hint="eastAsia"/>
          <w:szCs w:val="21"/>
        </w:rPr>
        <w:t>可责令整改</w:t>
      </w:r>
      <w:r>
        <w:rPr>
          <w:rFonts w:hint="eastAsia"/>
          <w:color w:val="000000"/>
        </w:rPr>
        <w:t>，整改仍未到达要求将在结算中扣除相对应项目的维保费。</w:t>
      </w:r>
    </w:p>
    <w:p w:rsidR="007F3942" w:rsidRDefault="00297CBE">
      <w:pPr>
        <w:spacing w:line="360" w:lineRule="auto"/>
        <w:ind w:firstLineChars="202" w:firstLine="426"/>
        <w:jc w:val="left"/>
        <w:rPr>
          <w:rFonts w:ascii="宋体" w:hAnsi="宋体"/>
          <w:b/>
          <w:szCs w:val="21"/>
        </w:rPr>
      </w:pPr>
      <w:r>
        <w:rPr>
          <w:rFonts w:ascii="宋体" w:hAnsi="宋体" w:hint="eastAsia"/>
          <w:b/>
          <w:szCs w:val="21"/>
        </w:rPr>
        <w:t>5.结算﹑付款方式：</w:t>
      </w:r>
    </w:p>
    <w:p w:rsidR="007F3942" w:rsidRDefault="00297CBE">
      <w:pPr>
        <w:spacing w:line="360" w:lineRule="auto"/>
        <w:ind w:firstLineChars="300" w:firstLine="630"/>
        <w:jc w:val="left"/>
        <w:rPr>
          <w:color w:val="000000"/>
        </w:rPr>
      </w:pPr>
      <w:r>
        <w:rPr>
          <w:rFonts w:hint="eastAsia"/>
          <w:color w:val="000000"/>
        </w:rPr>
        <w:t>1.</w:t>
      </w:r>
      <w:r>
        <w:rPr>
          <w:rFonts w:hint="eastAsia"/>
          <w:color w:val="000000"/>
        </w:rPr>
        <w:t>在合同期间如遇用户的部分热水系统更新改造，则按实际维护保养量核算改造部分的热水系统的维护保养费用。</w:t>
      </w:r>
    </w:p>
    <w:p w:rsidR="007F3942" w:rsidRDefault="00297CBE">
      <w:pPr>
        <w:spacing w:line="360" w:lineRule="auto"/>
        <w:ind w:firstLineChars="300" w:firstLine="630"/>
        <w:jc w:val="left"/>
        <w:rPr>
          <w:color w:val="000000"/>
        </w:rPr>
      </w:pPr>
      <w:r>
        <w:rPr>
          <w:rFonts w:hint="eastAsia"/>
          <w:color w:val="000000"/>
        </w:rPr>
        <w:lastRenderedPageBreak/>
        <w:t>2.</w:t>
      </w:r>
      <w:r>
        <w:rPr>
          <w:rFonts w:ascii="宋体" w:hAnsi="宋体" w:hint="eastAsia"/>
          <w:color w:val="000000"/>
          <w:szCs w:val="21"/>
        </w:rPr>
        <w:t xml:space="preserve"> 合同款分四个学期支付，每学期支付实际维护保养费用一次，维修单位须提供正式发票（含税）原件和本合同原件。甲方在收齐乙方以上文件于开学后的15个工作日内以转账方式支付给乙方相应的维修保养款。</w:t>
      </w:r>
    </w:p>
    <w:p w:rsidR="007F3942" w:rsidRDefault="00297CBE">
      <w:pPr>
        <w:spacing w:line="360" w:lineRule="auto"/>
        <w:ind w:firstLineChars="300" w:firstLine="630"/>
        <w:jc w:val="left"/>
        <w:rPr>
          <w:color w:val="000000"/>
        </w:rPr>
      </w:pPr>
      <w:r>
        <w:rPr>
          <w:rFonts w:hint="eastAsia"/>
          <w:color w:val="000000"/>
        </w:rPr>
        <w:t>3.</w:t>
      </w:r>
      <w:r>
        <w:rPr>
          <w:rFonts w:hint="eastAsia"/>
          <w:color w:val="000000"/>
        </w:rPr>
        <w:t>若热泵机组更换需购买维保外设备，设备安装调试完成，验收合格后，单独办理结算。结算时维修单位须提供发票（含税）。</w:t>
      </w:r>
    </w:p>
    <w:p w:rsidR="007F3942" w:rsidRDefault="00297CBE">
      <w:pPr>
        <w:spacing w:line="360" w:lineRule="auto"/>
        <w:ind w:firstLineChars="202" w:firstLine="426"/>
        <w:jc w:val="left"/>
        <w:rPr>
          <w:color w:val="000000"/>
        </w:rPr>
      </w:pPr>
      <w:r>
        <w:rPr>
          <w:rFonts w:ascii="宋体" w:hAnsi="宋体" w:hint="eastAsia"/>
          <w:b/>
          <w:szCs w:val="21"/>
        </w:rPr>
        <w:t>六、评标办法：</w:t>
      </w:r>
      <w:r>
        <w:rPr>
          <w:rFonts w:hint="eastAsia"/>
          <w:color w:val="000000"/>
        </w:rPr>
        <w:t>本项目采用经评审的最低评标价法。</w:t>
      </w:r>
    </w:p>
    <w:p w:rsidR="007F3942" w:rsidRDefault="00297CBE">
      <w:pPr>
        <w:spacing w:line="360" w:lineRule="auto"/>
        <w:ind w:firstLineChars="202" w:firstLine="426"/>
        <w:jc w:val="left"/>
        <w:rPr>
          <w:rFonts w:ascii="宋体" w:hAnsi="宋体"/>
          <w:szCs w:val="21"/>
        </w:rPr>
      </w:pPr>
      <w:r>
        <w:rPr>
          <w:rFonts w:ascii="宋体" w:hAnsi="宋体" w:hint="eastAsia"/>
          <w:b/>
          <w:szCs w:val="21"/>
        </w:rPr>
        <w:t>七、现场勘查时间：</w:t>
      </w:r>
      <w:r>
        <w:rPr>
          <w:rFonts w:ascii="宋体" w:hAnsi="宋体" w:hint="eastAsia"/>
          <w:szCs w:val="21"/>
        </w:rPr>
        <w:t xml:space="preserve"> </w:t>
      </w:r>
    </w:p>
    <w:p w:rsidR="007F3942" w:rsidRDefault="007F3942" w:rsidP="00ED4F5D">
      <w:pPr>
        <w:spacing w:line="360" w:lineRule="auto"/>
        <w:ind w:firstLineChars="202" w:firstLine="424"/>
        <w:jc w:val="left"/>
        <w:rPr>
          <w:color w:val="000000"/>
        </w:rPr>
      </w:pPr>
    </w:p>
    <w:p w:rsidR="007F3942" w:rsidRDefault="00297CBE">
      <w:pPr>
        <w:spacing w:line="360" w:lineRule="auto"/>
        <w:jc w:val="left"/>
        <w:rPr>
          <w:color w:val="000000"/>
        </w:rPr>
      </w:pPr>
      <w:r>
        <w:rPr>
          <w:rFonts w:hint="eastAsia"/>
          <w:color w:val="000000"/>
        </w:rPr>
        <w:t>附件</w:t>
      </w:r>
      <w:r>
        <w:rPr>
          <w:rFonts w:hint="eastAsia"/>
          <w:color w:val="000000"/>
        </w:rPr>
        <w:t>1</w:t>
      </w:r>
    </w:p>
    <w:tbl>
      <w:tblPr>
        <w:tblW w:w="11085" w:type="dxa"/>
        <w:tblInd w:w="-1281" w:type="dxa"/>
        <w:tblLayout w:type="fixed"/>
        <w:tblLook w:val="04A0"/>
      </w:tblPr>
      <w:tblGrid>
        <w:gridCol w:w="1350"/>
        <w:gridCol w:w="2442"/>
        <w:gridCol w:w="928"/>
        <w:gridCol w:w="2615"/>
        <w:gridCol w:w="2085"/>
        <w:gridCol w:w="1665"/>
      </w:tblGrid>
      <w:tr w:rsidR="007F3942">
        <w:trPr>
          <w:trHeight w:val="402"/>
        </w:trPr>
        <w:tc>
          <w:tcPr>
            <w:tcW w:w="9420" w:type="dxa"/>
            <w:gridSpan w:val="5"/>
            <w:tcBorders>
              <w:top w:val="nil"/>
              <w:left w:val="nil"/>
              <w:bottom w:val="nil"/>
              <w:right w:val="nil"/>
            </w:tcBorders>
            <w:shd w:val="clear" w:color="auto" w:fill="auto"/>
            <w:vAlign w:val="center"/>
          </w:tcPr>
          <w:p w:rsidR="007F3942" w:rsidRDefault="00297CBE">
            <w:pPr>
              <w:widowControl/>
              <w:jc w:val="center"/>
              <w:rPr>
                <w:rFonts w:ascii="宋体" w:hAnsi="宋体" w:cs="宋体"/>
                <w:kern w:val="0"/>
                <w:sz w:val="36"/>
                <w:szCs w:val="36"/>
              </w:rPr>
            </w:pPr>
            <w:r>
              <w:rPr>
                <w:rFonts w:ascii="宋体" w:hAnsi="宋体" w:cs="宋体" w:hint="eastAsia"/>
                <w:kern w:val="0"/>
                <w:sz w:val="22"/>
                <w:szCs w:val="22"/>
              </w:rPr>
              <w:t>广东松山职业技术学院学生宿舍热水系统设备维修保养服务项目报价表</w:t>
            </w:r>
          </w:p>
        </w:tc>
        <w:tc>
          <w:tcPr>
            <w:tcW w:w="1665" w:type="dxa"/>
            <w:tcBorders>
              <w:top w:val="nil"/>
              <w:left w:val="nil"/>
              <w:bottom w:val="nil"/>
              <w:right w:val="nil"/>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402"/>
        </w:trPr>
        <w:tc>
          <w:tcPr>
            <w:tcW w:w="1350" w:type="dxa"/>
            <w:tcBorders>
              <w:top w:val="nil"/>
              <w:left w:val="nil"/>
              <w:bottom w:val="nil"/>
              <w:right w:val="nil"/>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报价单位：</w:t>
            </w:r>
          </w:p>
        </w:tc>
        <w:tc>
          <w:tcPr>
            <w:tcW w:w="2442" w:type="dxa"/>
            <w:tcBorders>
              <w:top w:val="nil"/>
              <w:left w:val="nil"/>
              <w:bottom w:val="nil"/>
              <w:right w:val="nil"/>
            </w:tcBorders>
            <w:shd w:val="clear" w:color="auto" w:fill="auto"/>
            <w:vAlign w:val="center"/>
          </w:tcPr>
          <w:p w:rsidR="007F3942" w:rsidRDefault="007F3942">
            <w:pPr>
              <w:widowControl/>
              <w:jc w:val="center"/>
              <w:rPr>
                <w:rFonts w:ascii="宋体" w:hAnsi="宋体" w:cs="宋体"/>
                <w:kern w:val="0"/>
                <w:sz w:val="36"/>
                <w:szCs w:val="36"/>
              </w:rPr>
            </w:pPr>
          </w:p>
        </w:tc>
        <w:tc>
          <w:tcPr>
            <w:tcW w:w="928" w:type="dxa"/>
            <w:tcBorders>
              <w:top w:val="nil"/>
              <w:left w:val="nil"/>
              <w:bottom w:val="nil"/>
              <w:right w:val="nil"/>
            </w:tcBorders>
            <w:shd w:val="clear" w:color="auto" w:fill="auto"/>
            <w:vAlign w:val="center"/>
          </w:tcPr>
          <w:p w:rsidR="007F3942" w:rsidRDefault="007F3942">
            <w:pPr>
              <w:widowControl/>
              <w:jc w:val="center"/>
              <w:rPr>
                <w:rFonts w:ascii="宋体" w:hAnsi="宋体" w:cs="宋体"/>
                <w:kern w:val="0"/>
                <w:sz w:val="36"/>
                <w:szCs w:val="36"/>
              </w:rPr>
            </w:pPr>
          </w:p>
        </w:tc>
        <w:tc>
          <w:tcPr>
            <w:tcW w:w="4700" w:type="dxa"/>
            <w:gridSpan w:val="2"/>
            <w:tcBorders>
              <w:top w:val="nil"/>
              <w:left w:val="nil"/>
              <w:bottom w:val="nil"/>
              <w:right w:val="nil"/>
            </w:tcBorders>
            <w:shd w:val="clear" w:color="auto" w:fill="auto"/>
            <w:vAlign w:val="bottom"/>
          </w:tcPr>
          <w:p w:rsidR="007F3942" w:rsidRDefault="007F3942">
            <w:pPr>
              <w:widowControl/>
              <w:jc w:val="left"/>
              <w:rPr>
                <w:rFonts w:ascii="宋体" w:hAnsi="宋体" w:cs="宋体"/>
                <w:kern w:val="0"/>
                <w:sz w:val="24"/>
              </w:rPr>
            </w:pPr>
          </w:p>
        </w:tc>
        <w:tc>
          <w:tcPr>
            <w:tcW w:w="1665" w:type="dxa"/>
            <w:tcBorders>
              <w:top w:val="nil"/>
              <w:left w:val="nil"/>
              <w:bottom w:val="nil"/>
              <w:right w:val="nil"/>
            </w:tcBorders>
            <w:shd w:val="clear" w:color="auto" w:fill="auto"/>
            <w:vAlign w:val="bottom"/>
          </w:tcPr>
          <w:p w:rsidR="007F3942" w:rsidRDefault="007F3942">
            <w:pPr>
              <w:widowControl/>
              <w:jc w:val="left"/>
              <w:rPr>
                <w:rFonts w:ascii="宋体" w:hAnsi="宋体" w:cs="宋体"/>
                <w:kern w:val="0"/>
                <w:sz w:val="24"/>
              </w:rPr>
            </w:pPr>
          </w:p>
        </w:tc>
      </w:tr>
      <w:tr w:rsidR="007F3942">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rPr>
            </w:pPr>
            <w:r w:rsidRPr="00ED4F5D">
              <w:rPr>
                <w:rFonts w:ascii="宋体" w:hAnsi="宋体" w:cs="宋体" w:hint="eastAsia"/>
                <w:kern w:val="0"/>
                <w:sz w:val="22"/>
                <w:szCs w:val="22"/>
              </w:rPr>
              <w:t>项目</w:t>
            </w:r>
          </w:p>
        </w:tc>
        <w:tc>
          <w:tcPr>
            <w:tcW w:w="8070" w:type="dxa"/>
            <w:gridSpan w:val="4"/>
            <w:tcBorders>
              <w:top w:val="single" w:sz="4" w:space="0" w:color="auto"/>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rPr>
            </w:pPr>
            <w:r w:rsidRPr="00ED4F5D">
              <w:rPr>
                <w:rFonts w:ascii="宋体" w:hAnsi="宋体" w:cs="宋体" w:hint="eastAsia"/>
                <w:kern w:val="0"/>
                <w:sz w:val="22"/>
                <w:szCs w:val="22"/>
              </w:rPr>
              <w:t>维修保养要求</w:t>
            </w:r>
          </w:p>
        </w:tc>
        <w:tc>
          <w:tcPr>
            <w:tcW w:w="1665" w:type="dxa"/>
            <w:tcBorders>
              <w:top w:val="single" w:sz="4" w:space="0" w:color="auto"/>
              <w:left w:val="nil"/>
              <w:bottom w:val="single" w:sz="4" w:space="0" w:color="auto"/>
              <w:right w:val="single" w:sz="4" w:space="0" w:color="auto"/>
            </w:tcBorders>
            <w:shd w:val="clear" w:color="auto" w:fill="auto"/>
            <w:vAlign w:val="center"/>
          </w:tcPr>
          <w:p w:rsidR="007F3942" w:rsidRDefault="00ED4F5D">
            <w:pPr>
              <w:widowControl/>
              <w:jc w:val="center"/>
              <w:rPr>
                <w:rFonts w:ascii="宋体" w:hAnsi="宋体" w:cs="宋体"/>
                <w:kern w:val="0"/>
                <w:sz w:val="24"/>
              </w:rPr>
            </w:pPr>
            <w:r>
              <w:rPr>
                <w:rFonts w:ascii="宋体" w:hAnsi="宋体" w:cs="宋体" w:hint="eastAsia"/>
                <w:kern w:val="0"/>
                <w:sz w:val="22"/>
                <w:szCs w:val="22"/>
              </w:rPr>
              <w:t xml:space="preserve"> 报价（含税）</w:t>
            </w:r>
          </w:p>
        </w:tc>
      </w:tr>
      <w:tr w:rsidR="007F3942">
        <w:trPr>
          <w:trHeight w:val="3075"/>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 xml:space="preserve">1.检查系统共计18套 </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1.检查加热系统，供水系统，循环系统，供冷水系统及等运行情况。                                                2.供水时间，水箱水位，温度设置调整。                              3.对整个系统涉及的滴漏，破损部件进行修复和更换。                                                  4.水位探头的除垢，接口及灵敏度检查。                             5.紧固或更换接线端接触不良螺丝。                            6.对漏电开关，接地线路进行检测，电气控制箱除尘，确保安全可靠。                                                       7. 轴承损坏进行判断，噪音大的轴承进行更换</w:t>
            </w:r>
            <w:r w:rsidR="00ED4F5D">
              <w:rPr>
                <w:rFonts w:ascii="宋体" w:hAnsi="宋体" w:cs="宋体" w:hint="eastAsia"/>
                <w:kern w:val="0"/>
                <w:sz w:val="22"/>
                <w:szCs w:val="22"/>
              </w:rPr>
              <w:t>。</w:t>
            </w:r>
            <w:r>
              <w:rPr>
                <w:rFonts w:ascii="宋体" w:hAnsi="宋体" w:cs="宋体" w:hint="eastAsia"/>
                <w:kern w:val="0"/>
                <w:sz w:val="22"/>
                <w:szCs w:val="22"/>
              </w:rPr>
              <w:t xml:space="preserve">                                                                     8.检查各水箱电热棒的工作性能情况。                            9.防雷焊接处的检查,发现断裂或接触不良及时修复。 </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2"/>
                <w:szCs w:val="22"/>
              </w:rPr>
            </w:pPr>
            <w:r>
              <w:rPr>
                <w:rFonts w:ascii="宋体" w:hAnsi="宋体" w:cs="宋体" w:hint="eastAsia"/>
                <w:kern w:val="0"/>
                <w:sz w:val="22"/>
                <w:szCs w:val="22"/>
              </w:rPr>
              <w:t>每学期开学前各一次。5月.11月各一次（二年八次）</w:t>
            </w:r>
          </w:p>
          <w:p w:rsidR="007F3942" w:rsidRDefault="007F3942">
            <w:pPr>
              <w:widowControl/>
              <w:jc w:val="center"/>
              <w:rPr>
                <w:rFonts w:ascii="宋体" w:hAnsi="宋体" w:cs="宋体"/>
                <w:kern w:val="0"/>
                <w:sz w:val="22"/>
                <w:szCs w:val="22"/>
                <w:u w:val="single"/>
              </w:rPr>
            </w:pP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u w:val="single"/>
              </w:rPr>
            </w:pPr>
          </w:p>
        </w:tc>
      </w:tr>
      <w:tr w:rsidR="007F3942">
        <w:trPr>
          <w:trHeight w:val="2010"/>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rsidP="00DB02FE">
            <w:pPr>
              <w:jc w:val="left"/>
              <w:rPr>
                <w:rFonts w:ascii="宋体" w:hAnsi="宋体" w:cs="宋体"/>
                <w:kern w:val="0"/>
                <w:sz w:val="22"/>
                <w:szCs w:val="22"/>
              </w:rPr>
            </w:pPr>
            <w:r>
              <w:rPr>
                <w:rFonts w:ascii="宋体" w:hAnsi="宋体" w:cs="宋体" w:hint="eastAsia"/>
                <w:kern w:val="0"/>
                <w:sz w:val="22"/>
                <w:szCs w:val="22"/>
              </w:rPr>
              <w:t>2.清理燃</w:t>
            </w:r>
            <w:r w:rsidR="00DB02FE">
              <w:rPr>
                <w:rFonts w:ascii="宋体" w:hAnsi="宋体" w:cs="宋体" w:hint="eastAsia"/>
                <w:kern w:val="0"/>
                <w:sz w:val="22"/>
                <w:szCs w:val="22"/>
              </w:rPr>
              <w:t>油</w:t>
            </w:r>
            <w:r>
              <w:rPr>
                <w:rFonts w:ascii="宋体" w:hAnsi="宋体" w:cs="宋体" w:hint="eastAsia"/>
                <w:kern w:val="0"/>
                <w:sz w:val="22"/>
                <w:szCs w:val="22"/>
              </w:rPr>
              <w:t>锅炉共4套</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jc w:val="left"/>
              <w:rPr>
                <w:rFonts w:ascii="宋体" w:hAnsi="宋体" w:cs="宋体"/>
                <w:kern w:val="0"/>
                <w:sz w:val="22"/>
                <w:szCs w:val="22"/>
              </w:rPr>
            </w:pPr>
            <w:r>
              <w:rPr>
                <w:rFonts w:ascii="宋体" w:hAnsi="宋体" w:cs="宋体" w:hint="eastAsia"/>
                <w:kern w:val="0"/>
                <w:sz w:val="22"/>
                <w:szCs w:val="22"/>
              </w:rPr>
              <w:t>清洁加热锅炉炉膛积碳，清理油路，油杯，过滤网，滤油器，喷油嘴，高温控制仪表等。</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每学期开学前各一次。5月.11月各一次（二年八次）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1617"/>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3.清洁热泵共48台</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rsidP="00ED4F5D">
            <w:pPr>
              <w:jc w:val="left"/>
              <w:rPr>
                <w:rFonts w:ascii="宋体" w:hAnsi="宋体" w:cs="宋体"/>
                <w:color w:val="000000"/>
                <w:kern w:val="0"/>
                <w:sz w:val="22"/>
                <w:szCs w:val="22"/>
              </w:rPr>
            </w:pPr>
            <w:r>
              <w:rPr>
                <w:rFonts w:ascii="宋体" w:hAnsi="宋体" w:cs="宋体" w:hint="eastAsia"/>
                <w:kern w:val="0"/>
                <w:sz w:val="22"/>
                <w:szCs w:val="22"/>
              </w:rPr>
              <w:t xml:space="preserve">1.清洗热泵表面。                                </w:t>
            </w:r>
            <w:r w:rsidR="00ED4F5D">
              <w:rPr>
                <w:rFonts w:ascii="宋体" w:hAnsi="宋体" w:cs="宋体" w:hint="eastAsia"/>
                <w:kern w:val="0"/>
                <w:sz w:val="22"/>
                <w:szCs w:val="22"/>
              </w:rPr>
              <w:t xml:space="preserve">   </w:t>
            </w:r>
            <w:r>
              <w:rPr>
                <w:rFonts w:ascii="宋体" w:hAnsi="宋体" w:cs="宋体" w:hint="eastAsia"/>
                <w:kern w:val="0"/>
                <w:sz w:val="22"/>
                <w:szCs w:val="22"/>
              </w:rPr>
              <w:t xml:space="preserve"> 2.检查制热情况。                                            3.翅片及“Ｙ”型过滤器清洗，泵体各控制仪等 。                                   4.液位传感器的检查及更换。                                       5.对风机轴承损坏进行判断，噪音大的轴承进行更换</w:t>
            </w:r>
            <w:r w:rsidR="00ED4F5D">
              <w:rPr>
                <w:rFonts w:ascii="宋体" w:hAnsi="宋体" w:cs="宋体" w:hint="eastAsia"/>
                <w:kern w:val="0"/>
                <w:sz w:val="22"/>
                <w:szCs w:val="22"/>
              </w:rPr>
              <w:t>。</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每学期开学前各一次，二年四次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822"/>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5.清洗集热器共</w:t>
            </w:r>
            <w:r w:rsidR="004000A1">
              <w:rPr>
                <w:rFonts w:ascii="宋体" w:hAnsi="宋体" w:cs="宋体" w:hint="eastAsia"/>
                <w:kern w:val="0"/>
                <w:sz w:val="22"/>
                <w:szCs w:val="22"/>
              </w:rPr>
              <w:t>8</w:t>
            </w:r>
            <w:r>
              <w:rPr>
                <w:rFonts w:ascii="宋体" w:hAnsi="宋体" w:cs="宋体" w:hint="eastAsia"/>
                <w:kern w:val="0"/>
                <w:sz w:val="22"/>
                <w:szCs w:val="22"/>
              </w:rPr>
              <w:t>套</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 xml:space="preserve">集热器的排污、清洗、安全检查                                                                                                   </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每学期开学前各一次（二年四次）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1125"/>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lastRenderedPageBreak/>
              <w:t>6.清理场地共18套</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清扫及清洗各区域卫生及杂草（含雨棚顶面卫生、油池）。</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每学期开学前各一次。5月.11月各一次（二年八次）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1560"/>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7.清洗水箱共45个</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color w:val="000000"/>
                <w:kern w:val="0"/>
                <w:sz w:val="22"/>
                <w:szCs w:val="22"/>
              </w:rPr>
            </w:pPr>
            <w:r>
              <w:rPr>
                <w:rFonts w:ascii="宋体" w:hAnsi="宋体" w:cs="宋体" w:hint="eastAsia"/>
                <w:kern w:val="0"/>
                <w:sz w:val="22"/>
                <w:szCs w:val="22"/>
              </w:rPr>
              <w:t>水箱内部清洗和表面清污。</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每学期期末清洗一次，二年四次。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1065"/>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8.清洗储水池共4个</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清洗天面储水池及水池面卫生确保排水通畅。</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每学期期末清洗一次，二年四次。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1362"/>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rsidP="00DB02FE">
            <w:pPr>
              <w:widowControl/>
              <w:jc w:val="left"/>
              <w:rPr>
                <w:rFonts w:ascii="宋体" w:hAnsi="宋体" w:cs="宋体"/>
                <w:kern w:val="0"/>
                <w:sz w:val="22"/>
                <w:szCs w:val="22"/>
              </w:rPr>
            </w:pPr>
            <w:r>
              <w:rPr>
                <w:rFonts w:ascii="宋体" w:hAnsi="宋体" w:cs="宋体" w:hint="eastAsia"/>
                <w:kern w:val="0"/>
                <w:sz w:val="22"/>
                <w:szCs w:val="22"/>
              </w:rPr>
              <w:t>9.油池，油泵</w:t>
            </w:r>
            <w:r w:rsidR="00DB02FE">
              <w:rPr>
                <w:rFonts w:ascii="宋体" w:hAnsi="宋体" w:cs="宋体" w:hint="eastAsia"/>
                <w:kern w:val="0"/>
                <w:sz w:val="22"/>
                <w:szCs w:val="22"/>
              </w:rPr>
              <w:t>检查</w:t>
            </w:r>
            <w:r>
              <w:rPr>
                <w:rFonts w:ascii="宋体" w:hAnsi="宋体" w:cs="宋体" w:hint="eastAsia"/>
                <w:kern w:val="0"/>
                <w:sz w:val="22"/>
                <w:szCs w:val="22"/>
              </w:rPr>
              <w:t>共1座</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1.供油系统运行情况 。                                   2.检查油池，输油管，油泵。                                 3.检修油位仪。                                             4.更换破损泵件。                                        5.排污，排水，清洗场地等。</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每学期开学前检修一次，二年四次。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840"/>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10.油漆防锈共14套</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 xml:space="preserve">过道角钢，水箱底座，固定螺丝，爬梯,雨棚支架，油池护栏，油管，铁质水管（含楼面所有冷水管），防雷焊接处等有必要之处油漆防锈。                                </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u w:val="single"/>
              </w:rPr>
            </w:pPr>
            <w:r>
              <w:rPr>
                <w:rFonts w:ascii="宋体" w:hAnsi="宋体" w:cs="宋体" w:hint="eastAsia"/>
                <w:kern w:val="0"/>
                <w:sz w:val="22"/>
                <w:szCs w:val="22"/>
              </w:rPr>
              <w:t>每年秋季一次（二年二次）</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2"/>
                <w:szCs w:val="22"/>
              </w:rPr>
            </w:pPr>
          </w:p>
        </w:tc>
      </w:tr>
      <w:tr w:rsidR="007F3942">
        <w:trPr>
          <w:trHeight w:val="945"/>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11.集热器维修</w:t>
            </w:r>
          </w:p>
        </w:tc>
        <w:tc>
          <w:tcPr>
            <w:tcW w:w="5985"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平板集热器的修补和更换破裂真空管</w:t>
            </w:r>
            <w:r w:rsidR="00ED4F5D">
              <w:rPr>
                <w:rFonts w:ascii="宋体" w:hAnsi="宋体" w:cs="宋体" w:hint="eastAsia"/>
                <w:kern w:val="0"/>
                <w:sz w:val="22"/>
                <w:szCs w:val="22"/>
              </w:rPr>
              <w:t>。</w:t>
            </w:r>
          </w:p>
        </w:tc>
        <w:tc>
          <w:tcPr>
            <w:tcW w:w="2085" w:type="dxa"/>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22"/>
                <w:szCs w:val="22"/>
              </w:rPr>
            </w:pPr>
            <w:r>
              <w:rPr>
                <w:rFonts w:ascii="宋体" w:hAnsi="宋体" w:cs="宋体" w:hint="eastAsia"/>
                <w:kern w:val="0"/>
                <w:sz w:val="22"/>
                <w:szCs w:val="22"/>
              </w:rPr>
              <w:t xml:space="preserve">　</w:t>
            </w:r>
          </w:p>
          <w:p w:rsidR="007F3942" w:rsidRDefault="00297CBE">
            <w:pPr>
              <w:widowControl/>
              <w:jc w:val="center"/>
              <w:rPr>
                <w:rFonts w:ascii="宋体" w:hAnsi="宋体" w:cs="宋体"/>
                <w:kern w:val="0"/>
                <w:sz w:val="24"/>
              </w:rPr>
            </w:pPr>
            <w:r>
              <w:rPr>
                <w:rFonts w:ascii="宋体" w:hAnsi="宋体" w:cs="宋体" w:hint="eastAsia"/>
                <w:kern w:val="0"/>
                <w:sz w:val="24"/>
              </w:rPr>
              <w:t xml:space="preserve">　</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4"/>
              </w:rPr>
            </w:pPr>
          </w:p>
        </w:tc>
      </w:tr>
      <w:tr w:rsidR="007F3942">
        <w:trPr>
          <w:trHeight w:val="945"/>
        </w:trPr>
        <w:tc>
          <w:tcPr>
            <w:tcW w:w="94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24"/>
              </w:rPr>
            </w:pPr>
            <w:r w:rsidRPr="00ED4F5D">
              <w:rPr>
                <w:rFonts w:ascii="宋体" w:hAnsi="宋体" w:cs="宋体" w:hint="eastAsia"/>
                <w:kern w:val="0"/>
                <w:sz w:val="22"/>
                <w:szCs w:val="22"/>
              </w:rPr>
              <w:t>合计报价</w:t>
            </w:r>
          </w:p>
        </w:tc>
        <w:tc>
          <w:tcPr>
            <w:tcW w:w="1665" w:type="dxa"/>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24"/>
              </w:rPr>
            </w:pPr>
          </w:p>
        </w:tc>
      </w:tr>
    </w:tbl>
    <w:p w:rsidR="007F3942" w:rsidRDefault="007F3942">
      <w:pPr>
        <w:rPr>
          <w:vanish/>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 w:val="24"/>
        </w:rPr>
      </w:pPr>
    </w:p>
    <w:p w:rsidR="007F3942" w:rsidRDefault="007F3942">
      <w:pPr>
        <w:rPr>
          <w:rFonts w:ascii="宋体" w:hAnsi="宋体"/>
          <w:szCs w:val="21"/>
        </w:rPr>
      </w:pPr>
    </w:p>
    <w:tbl>
      <w:tblPr>
        <w:tblpPr w:leftFromText="180" w:rightFromText="180" w:vertAnchor="text" w:horzAnchor="margin" w:tblpXSpec="center" w:tblpY="-427"/>
        <w:tblW w:w="8443" w:type="dxa"/>
        <w:tblLayout w:type="fixed"/>
        <w:tblLook w:val="04A0"/>
      </w:tblPr>
      <w:tblGrid>
        <w:gridCol w:w="617"/>
        <w:gridCol w:w="1016"/>
        <w:gridCol w:w="713"/>
        <w:gridCol w:w="713"/>
        <w:gridCol w:w="616"/>
        <w:gridCol w:w="1916"/>
        <w:gridCol w:w="2616"/>
        <w:gridCol w:w="236"/>
      </w:tblGrid>
      <w:tr w:rsidR="007F3942">
        <w:trPr>
          <w:trHeight w:val="285"/>
        </w:trPr>
        <w:tc>
          <w:tcPr>
            <w:tcW w:w="1633" w:type="dxa"/>
            <w:gridSpan w:val="2"/>
            <w:tcBorders>
              <w:top w:val="nil"/>
              <w:left w:val="nil"/>
              <w:bottom w:val="nil"/>
              <w:right w:val="nil"/>
            </w:tcBorders>
            <w:vAlign w:val="center"/>
          </w:tcPr>
          <w:p w:rsidR="007F3942" w:rsidRDefault="007F3942">
            <w:pPr>
              <w:widowControl/>
              <w:jc w:val="left"/>
              <w:rPr>
                <w:rFonts w:ascii="宋体" w:hAnsi="宋体" w:cs="宋体"/>
                <w:kern w:val="0"/>
                <w:sz w:val="20"/>
                <w:szCs w:val="20"/>
              </w:rPr>
            </w:pPr>
          </w:p>
        </w:tc>
        <w:tc>
          <w:tcPr>
            <w:tcW w:w="713" w:type="dxa"/>
            <w:tcBorders>
              <w:top w:val="nil"/>
              <w:left w:val="nil"/>
              <w:bottom w:val="nil"/>
              <w:right w:val="nil"/>
            </w:tcBorders>
            <w:vAlign w:val="center"/>
          </w:tcPr>
          <w:p w:rsidR="007F3942" w:rsidRDefault="007F3942">
            <w:pPr>
              <w:widowControl/>
              <w:jc w:val="center"/>
              <w:rPr>
                <w:rFonts w:ascii="宋体" w:hAnsi="宋体" w:cs="宋体"/>
                <w:kern w:val="0"/>
                <w:sz w:val="20"/>
                <w:szCs w:val="20"/>
              </w:rPr>
            </w:pPr>
          </w:p>
        </w:tc>
        <w:tc>
          <w:tcPr>
            <w:tcW w:w="713" w:type="dxa"/>
            <w:tcBorders>
              <w:top w:val="nil"/>
              <w:left w:val="nil"/>
              <w:bottom w:val="nil"/>
              <w:right w:val="nil"/>
            </w:tcBorders>
            <w:vAlign w:val="center"/>
          </w:tcPr>
          <w:p w:rsidR="007F3942" w:rsidRDefault="007F3942">
            <w:pPr>
              <w:widowControl/>
              <w:jc w:val="center"/>
              <w:rPr>
                <w:rFonts w:ascii="宋体" w:hAnsi="宋体" w:cs="宋体"/>
                <w:kern w:val="0"/>
                <w:sz w:val="20"/>
                <w:szCs w:val="20"/>
              </w:rPr>
            </w:pPr>
          </w:p>
        </w:tc>
        <w:tc>
          <w:tcPr>
            <w:tcW w:w="616" w:type="dxa"/>
            <w:tcBorders>
              <w:top w:val="nil"/>
              <w:left w:val="nil"/>
              <w:bottom w:val="nil"/>
              <w:right w:val="nil"/>
            </w:tcBorders>
            <w:vAlign w:val="center"/>
          </w:tcPr>
          <w:p w:rsidR="007F3942" w:rsidRDefault="007F3942">
            <w:pPr>
              <w:widowControl/>
              <w:jc w:val="center"/>
              <w:rPr>
                <w:rFonts w:ascii="宋体" w:hAnsi="宋体" w:cs="宋体"/>
                <w:kern w:val="0"/>
                <w:sz w:val="20"/>
                <w:szCs w:val="20"/>
              </w:rPr>
            </w:pPr>
          </w:p>
        </w:tc>
        <w:tc>
          <w:tcPr>
            <w:tcW w:w="1916" w:type="dxa"/>
            <w:tcBorders>
              <w:top w:val="nil"/>
              <w:left w:val="nil"/>
              <w:bottom w:val="nil"/>
              <w:right w:val="nil"/>
            </w:tcBorders>
            <w:vAlign w:val="center"/>
          </w:tcPr>
          <w:p w:rsidR="007F3942" w:rsidRDefault="007F3942">
            <w:pPr>
              <w:widowControl/>
              <w:jc w:val="center"/>
              <w:rPr>
                <w:rFonts w:ascii="宋体" w:hAnsi="宋体" w:cs="宋体"/>
                <w:kern w:val="0"/>
                <w:sz w:val="20"/>
                <w:szCs w:val="20"/>
              </w:rPr>
            </w:pPr>
          </w:p>
        </w:tc>
        <w:tc>
          <w:tcPr>
            <w:tcW w:w="2616" w:type="dxa"/>
            <w:tcBorders>
              <w:top w:val="nil"/>
              <w:left w:val="nil"/>
              <w:bottom w:val="nil"/>
              <w:right w:val="nil"/>
            </w:tcBorders>
            <w:vAlign w:val="center"/>
          </w:tcPr>
          <w:p w:rsidR="007F3942" w:rsidRDefault="007F3942">
            <w:pPr>
              <w:widowControl/>
              <w:jc w:val="center"/>
              <w:rPr>
                <w:rFonts w:ascii="宋体" w:hAnsi="宋体" w:cs="宋体"/>
                <w:kern w:val="0"/>
                <w:sz w:val="20"/>
                <w:szCs w:val="20"/>
              </w:rPr>
            </w:pPr>
          </w:p>
        </w:tc>
        <w:tc>
          <w:tcPr>
            <w:tcW w:w="236" w:type="dxa"/>
            <w:tcBorders>
              <w:top w:val="nil"/>
              <w:left w:val="nil"/>
              <w:bottom w:val="nil"/>
              <w:right w:val="nil"/>
            </w:tcBorders>
            <w:vAlign w:val="center"/>
          </w:tcPr>
          <w:p w:rsidR="007F3942" w:rsidRDefault="007F3942">
            <w:pPr>
              <w:widowControl/>
              <w:jc w:val="left"/>
              <w:rPr>
                <w:rFonts w:ascii="宋体" w:hAnsi="宋体" w:cs="宋体"/>
                <w:kern w:val="0"/>
                <w:sz w:val="20"/>
                <w:szCs w:val="20"/>
              </w:rPr>
            </w:pPr>
          </w:p>
        </w:tc>
      </w:tr>
      <w:tr w:rsidR="007F3942" w:rsidRPr="00ED4F5D">
        <w:trPr>
          <w:trHeight w:val="450"/>
        </w:trPr>
        <w:tc>
          <w:tcPr>
            <w:tcW w:w="8207" w:type="dxa"/>
            <w:gridSpan w:val="7"/>
            <w:tcBorders>
              <w:top w:val="nil"/>
              <w:left w:val="nil"/>
              <w:bottom w:val="nil"/>
              <w:right w:val="nil"/>
            </w:tcBorders>
            <w:vAlign w:val="center"/>
          </w:tcPr>
          <w:p w:rsidR="007F3942" w:rsidRPr="00ED4F5D" w:rsidRDefault="00297CBE" w:rsidP="00ED4F5D">
            <w:pPr>
              <w:widowControl/>
              <w:rPr>
                <w:rFonts w:ascii="宋体" w:hAnsi="宋体" w:cs="宋体"/>
                <w:kern w:val="0"/>
                <w:sz w:val="22"/>
                <w:szCs w:val="22"/>
              </w:rPr>
            </w:pPr>
            <w:r w:rsidRPr="00ED4F5D">
              <w:rPr>
                <w:rFonts w:ascii="宋体" w:hAnsi="宋体" w:cs="宋体" w:hint="eastAsia"/>
                <w:kern w:val="0"/>
                <w:sz w:val="22"/>
                <w:szCs w:val="22"/>
              </w:rPr>
              <w:t>附件2</w:t>
            </w:r>
          </w:p>
        </w:tc>
        <w:tc>
          <w:tcPr>
            <w:tcW w:w="236" w:type="dxa"/>
            <w:tcBorders>
              <w:top w:val="nil"/>
              <w:left w:val="nil"/>
              <w:bottom w:val="nil"/>
              <w:right w:val="nil"/>
            </w:tcBorders>
            <w:vAlign w:val="center"/>
          </w:tcPr>
          <w:p w:rsidR="007F3942" w:rsidRPr="00ED4F5D" w:rsidRDefault="007F3942" w:rsidP="00ED4F5D">
            <w:pPr>
              <w:widowControl/>
              <w:jc w:val="center"/>
              <w:rPr>
                <w:rFonts w:ascii="宋体" w:hAnsi="宋体" w:cs="宋体"/>
                <w:kern w:val="0"/>
                <w:sz w:val="22"/>
                <w:szCs w:val="22"/>
              </w:rPr>
            </w:pPr>
          </w:p>
        </w:tc>
      </w:tr>
      <w:tr w:rsidR="007F3942" w:rsidRPr="00ED4F5D">
        <w:trPr>
          <w:trHeight w:val="735"/>
        </w:trPr>
        <w:tc>
          <w:tcPr>
            <w:tcW w:w="8207" w:type="dxa"/>
            <w:gridSpan w:val="7"/>
            <w:tcBorders>
              <w:top w:val="nil"/>
              <w:left w:val="nil"/>
              <w:bottom w:val="nil"/>
              <w:right w:val="nil"/>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 xml:space="preserve">            热水系统维保外设备材料报价清单</w:t>
            </w:r>
          </w:p>
        </w:tc>
        <w:tc>
          <w:tcPr>
            <w:tcW w:w="236" w:type="dxa"/>
            <w:tcBorders>
              <w:top w:val="nil"/>
              <w:left w:val="nil"/>
              <w:bottom w:val="nil"/>
              <w:right w:val="nil"/>
            </w:tcBorders>
            <w:vAlign w:val="center"/>
          </w:tcPr>
          <w:p w:rsidR="007F3942" w:rsidRPr="00ED4F5D" w:rsidRDefault="007F3942" w:rsidP="00ED4F5D">
            <w:pPr>
              <w:widowControl/>
              <w:jc w:val="center"/>
              <w:rPr>
                <w:rFonts w:ascii="宋体" w:hAnsi="宋体" w:cs="宋体"/>
                <w:kern w:val="0"/>
                <w:sz w:val="22"/>
                <w:szCs w:val="22"/>
              </w:rPr>
            </w:pPr>
          </w:p>
        </w:tc>
      </w:tr>
      <w:tr w:rsidR="007F3942" w:rsidRPr="00ED4F5D">
        <w:trPr>
          <w:trHeight w:val="585"/>
        </w:trPr>
        <w:tc>
          <w:tcPr>
            <w:tcW w:w="8207" w:type="dxa"/>
            <w:gridSpan w:val="7"/>
            <w:tcBorders>
              <w:top w:val="nil"/>
              <w:left w:val="nil"/>
              <w:bottom w:val="single" w:sz="4" w:space="0" w:color="auto"/>
              <w:right w:val="nil"/>
            </w:tcBorders>
            <w:vAlign w:val="center"/>
          </w:tcPr>
          <w:p w:rsidR="007F3942" w:rsidRPr="00ED4F5D" w:rsidRDefault="00297CBE" w:rsidP="00ED4F5D">
            <w:pPr>
              <w:widowControl/>
              <w:jc w:val="left"/>
              <w:rPr>
                <w:rFonts w:ascii="宋体" w:hAnsi="宋体" w:cs="宋体"/>
                <w:kern w:val="0"/>
                <w:sz w:val="22"/>
                <w:szCs w:val="22"/>
              </w:rPr>
            </w:pPr>
            <w:r w:rsidRPr="00ED4F5D">
              <w:rPr>
                <w:rFonts w:ascii="宋体" w:hAnsi="宋体" w:cs="宋体" w:hint="eastAsia"/>
                <w:kern w:val="0"/>
                <w:sz w:val="22"/>
                <w:szCs w:val="22"/>
              </w:rPr>
              <w:t>报价单位:</w:t>
            </w:r>
          </w:p>
        </w:tc>
        <w:tc>
          <w:tcPr>
            <w:tcW w:w="236" w:type="dxa"/>
            <w:tcBorders>
              <w:top w:val="nil"/>
              <w:left w:val="nil"/>
              <w:bottom w:val="nil"/>
              <w:right w:val="nil"/>
            </w:tcBorders>
            <w:vAlign w:val="center"/>
          </w:tcPr>
          <w:p w:rsidR="007F3942" w:rsidRPr="00ED4F5D" w:rsidRDefault="007F3942" w:rsidP="00ED4F5D">
            <w:pPr>
              <w:widowControl/>
              <w:jc w:val="center"/>
              <w:rPr>
                <w:rFonts w:ascii="宋体" w:hAnsi="宋体" w:cs="宋体"/>
                <w:kern w:val="0"/>
                <w:sz w:val="22"/>
                <w:szCs w:val="22"/>
              </w:rPr>
            </w:pPr>
          </w:p>
        </w:tc>
      </w:tr>
      <w:tr w:rsidR="007F3942" w:rsidRPr="00ED4F5D">
        <w:trPr>
          <w:trHeight w:val="900"/>
        </w:trPr>
        <w:tc>
          <w:tcPr>
            <w:tcW w:w="617" w:type="dxa"/>
            <w:tcBorders>
              <w:top w:val="nil"/>
              <w:left w:val="single" w:sz="4" w:space="0" w:color="auto"/>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序号</w:t>
            </w:r>
          </w:p>
        </w:tc>
        <w:tc>
          <w:tcPr>
            <w:tcW w:w="10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材料名称</w:t>
            </w:r>
          </w:p>
        </w:tc>
        <w:tc>
          <w:tcPr>
            <w:tcW w:w="1426" w:type="dxa"/>
            <w:gridSpan w:val="2"/>
            <w:tcBorders>
              <w:top w:val="single" w:sz="4" w:space="0" w:color="auto"/>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型号、规格</w:t>
            </w:r>
          </w:p>
        </w:tc>
        <w:tc>
          <w:tcPr>
            <w:tcW w:w="6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单位</w:t>
            </w:r>
          </w:p>
        </w:tc>
        <w:tc>
          <w:tcPr>
            <w:tcW w:w="19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 xml:space="preserve"> 最高限价（含税）</w:t>
            </w:r>
          </w:p>
        </w:tc>
        <w:tc>
          <w:tcPr>
            <w:tcW w:w="26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报价（含税.运输.安装费）</w:t>
            </w:r>
          </w:p>
        </w:tc>
        <w:tc>
          <w:tcPr>
            <w:tcW w:w="236" w:type="dxa"/>
            <w:tcBorders>
              <w:top w:val="nil"/>
              <w:left w:val="nil"/>
              <w:bottom w:val="nil"/>
              <w:right w:val="nil"/>
            </w:tcBorders>
            <w:vAlign w:val="center"/>
          </w:tcPr>
          <w:p w:rsidR="007F3942" w:rsidRPr="00ED4F5D" w:rsidRDefault="007F3942" w:rsidP="00ED4F5D">
            <w:pPr>
              <w:widowControl/>
              <w:jc w:val="center"/>
              <w:rPr>
                <w:rFonts w:ascii="宋体" w:hAnsi="宋体" w:cs="宋体"/>
                <w:kern w:val="0"/>
                <w:sz w:val="22"/>
                <w:szCs w:val="22"/>
              </w:rPr>
            </w:pPr>
          </w:p>
        </w:tc>
      </w:tr>
      <w:tr w:rsidR="007F3942" w:rsidRPr="00ED4F5D">
        <w:trPr>
          <w:trHeight w:val="2520"/>
        </w:trPr>
        <w:tc>
          <w:tcPr>
            <w:tcW w:w="617" w:type="dxa"/>
            <w:tcBorders>
              <w:top w:val="nil"/>
              <w:left w:val="single" w:sz="4" w:space="0" w:color="auto"/>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1</w:t>
            </w:r>
          </w:p>
        </w:tc>
        <w:tc>
          <w:tcPr>
            <w:tcW w:w="10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热泵</w:t>
            </w:r>
          </w:p>
        </w:tc>
        <w:tc>
          <w:tcPr>
            <w:tcW w:w="1426" w:type="dxa"/>
            <w:gridSpan w:val="2"/>
            <w:tcBorders>
              <w:top w:val="single" w:sz="4" w:space="0" w:color="auto"/>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10P整体式结构，不锈钢外壳，谷轮压缩机</w:t>
            </w:r>
          </w:p>
        </w:tc>
        <w:tc>
          <w:tcPr>
            <w:tcW w:w="6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台</w:t>
            </w:r>
          </w:p>
        </w:tc>
        <w:tc>
          <w:tcPr>
            <w:tcW w:w="19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¥31,500.00</w:t>
            </w:r>
          </w:p>
        </w:tc>
        <w:tc>
          <w:tcPr>
            <w:tcW w:w="26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 xml:space="preserve">　</w:t>
            </w:r>
          </w:p>
        </w:tc>
        <w:tc>
          <w:tcPr>
            <w:tcW w:w="236" w:type="dxa"/>
            <w:tcBorders>
              <w:top w:val="nil"/>
              <w:left w:val="nil"/>
              <w:bottom w:val="nil"/>
              <w:right w:val="nil"/>
            </w:tcBorders>
            <w:vAlign w:val="center"/>
          </w:tcPr>
          <w:p w:rsidR="007F3942" w:rsidRPr="00ED4F5D" w:rsidRDefault="007F3942" w:rsidP="00ED4F5D">
            <w:pPr>
              <w:widowControl/>
              <w:jc w:val="center"/>
              <w:rPr>
                <w:rFonts w:ascii="宋体" w:hAnsi="宋体" w:cs="宋体"/>
                <w:kern w:val="0"/>
                <w:sz w:val="22"/>
                <w:szCs w:val="22"/>
              </w:rPr>
            </w:pPr>
          </w:p>
        </w:tc>
      </w:tr>
      <w:tr w:rsidR="007F3942" w:rsidRPr="00ED4F5D">
        <w:trPr>
          <w:trHeight w:val="2520"/>
        </w:trPr>
        <w:tc>
          <w:tcPr>
            <w:tcW w:w="617" w:type="dxa"/>
            <w:tcBorders>
              <w:top w:val="nil"/>
              <w:left w:val="single" w:sz="4" w:space="0" w:color="auto"/>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2</w:t>
            </w:r>
          </w:p>
        </w:tc>
        <w:tc>
          <w:tcPr>
            <w:tcW w:w="10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热泵</w:t>
            </w:r>
          </w:p>
        </w:tc>
        <w:tc>
          <w:tcPr>
            <w:tcW w:w="1426" w:type="dxa"/>
            <w:gridSpan w:val="2"/>
            <w:tcBorders>
              <w:top w:val="single" w:sz="4" w:space="0" w:color="auto"/>
              <w:left w:val="single" w:sz="4" w:space="0" w:color="auto"/>
              <w:bottom w:val="single" w:sz="4" w:space="0" w:color="auto"/>
              <w:right w:val="single" w:sz="4" w:space="0" w:color="000000"/>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5P整体式结构，不锈钢外壳，谷轮压缩机</w:t>
            </w:r>
          </w:p>
        </w:tc>
        <w:tc>
          <w:tcPr>
            <w:tcW w:w="6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台</w:t>
            </w:r>
          </w:p>
        </w:tc>
        <w:tc>
          <w:tcPr>
            <w:tcW w:w="19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¥18,500.00</w:t>
            </w:r>
          </w:p>
        </w:tc>
        <w:tc>
          <w:tcPr>
            <w:tcW w:w="2616" w:type="dxa"/>
            <w:tcBorders>
              <w:top w:val="nil"/>
              <w:left w:val="nil"/>
              <w:bottom w:val="single" w:sz="4" w:space="0" w:color="auto"/>
              <w:right w:val="single" w:sz="4" w:space="0" w:color="auto"/>
            </w:tcBorders>
            <w:vAlign w:val="center"/>
          </w:tcPr>
          <w:p w:rsidR="007F3942" w:rsidRPr="00ED4F5D" w:rsidRDefault="00297CBE">
            <w:pPr>
              <w:widowControl/>
              <w:jc w:val="center"/>
              <w:rPr>
                <w:rFonts w:ascii="宋体" w:hAnsi="宋体" w:cs="宋体"/>
                <w:kern w:val="0"/>
                <w:sz w:val="22"/>
                <w:szCs w:val="22"/>
              </w:rPr>
            </w:pPr>
            <w:r w:rsidRPr="00ED4F5D">
              <w:rPr>
                <w:rFonts w:ascii="宋体" w:hAnsi="宋体" w:cs="宋体" w:hint="eastAsia"/>
                <w:kern w:val="0"/>
                <w:sz w:val="22"/>
                <w:szCs w:val="22"/>
              </w:rPr>
              <w:t xml:space="preserve">　</w:t>
            </w:r>
          </w:p>
        </w:tc>
        <w:tc>
          <w:tcPr>
            <w:tcW w:w="236" w:type="dxa"/>
            <w:tcBorders>
              <w:top w:val="nil"/>
              <w:left w:val="nil"/>
              <w:bottom w:val="nil"/>
              <w:right w:val="nil"/>
            </w:tcBorders>
            <w:vAlign w:val="center"/>
          </w:tcPr>
          <w:p w:rsidR="007F3942" w:rsidRPr="00ED4F5D" w:rsidRDefault="007F3942" w:rsidP="00ED4F5D">
            <w:pPr>
              <w:widowControl/>
              <w:jc w:val="center"/>
              <w:rPr>
                <w:rFonts w:ascii="宋体" w:hAnsi="宋体" w:cs="宋体"/>
                <w:kern w:val="0"/>
                <w:sz w:val="22"/>
                <w:szCs w:val="22"/>
              </w:rPr>
            </w:pPr>
          </w:p>
        </w:tc>
      </w:tr>
      <w:tr w:rsidR="007F3942" w:rsidRPr="00ED4F5D">
        <w:trPr>
          <w:trHeight w:val="642"/>
        </w:trPr>
        <w:tc>
          <w:tcPr>
            <w:tcW w:w="617" w:type="dxa"/>
            <w:tcBorders>
              <w:top w:val="nil"/>
              <w:left w:val="nil"/>
              <w:bottom w:val="nil"/>
              <w:right w:val="nil"/>
            </w:tcBorders>
            <w:vAlign w:val="center"/>
          </w:tcPr>
          <w:p w:rsidR="007F3942" w:rsidRPr="00ED4F5D" w:rsidRDefault="007F3942">
            <w:pPr>
              <w:widowControl/>
              <w:jc w:val="center"/>
              <w:rPr>
                <w:rFonts w:ascii="宋体" w:hAnsi="宋体" w:cs="宋体"/>
                <w:kern w:val="0"/>
                <w:sz w:val="22"/>
                <w:szCs w:val="22"/>
              </w:rPr>
            </w:pPr>
          </w:p>
        </w:tc>
        <w:tc>
          <w:tcPr>
            <w:tcW w:w="1016" w:type="dxa"/>
            <w:tcBorders>
              <w:top w:val="nil"/>
              <w:left w:val="nil"/>
              <w:bottom w:val="nil"/>
              <w:right w:val="nil"/>
            </w:tcBorders>
            <w:vAlign w:val="center"/>
          </w:tcPr>
          <w:p w:rsidR="007F3942" w:rsidRPr="00ED4F5D" w:rsidRDefault="007F3942">
            <w:pPr>
              <w:widowControl/>
              <w:jc w:val="center"/>
              <w:rPr>
                <w:rFonts w:ascii="宋体" w:hAnsi="宋体" w:cs="宋体"/>
                <w:kern w:val="0"/>
                <w:sz w:val="22"/>
                <w:szCs w:val="22"/>
              </w:rPr>
            </w:pPr>
          </w:p>
        </w:tc>
        <w:tc>
          <w:tcPr>
            <w:tcW w:w="713" w:type="dxa"/>
            <w:tcBorders>
              <w:top w:val="nil"/>
              <w:left w:val="nil"/>
              <w:bottom w:val="nil"/>
              <w:right w:val="nil"/>
            </w:tcBorders>
            <w:vAlign w:val="center"/>
          </w:tcPr>
          <w:p w:rsidR="007F3942" w:rsidRPr="00ED4F5D" w:rsidRDefault="007F3942">
            <w:pPr>
              <w:widowControl/>
              <w:jc w:val="center"/>
              <w:rPr>
                <w:rFonts w:ascii="宋体" w:hAnsi="宋体" w:cs="宋体"/>
                <w:kern w:val="0"/>
                <w:sz w:val="22"/>
                <w:szCs w:val="22"/>
              </w:rPr>
            </w:pPr>
          </w:p>
        </w:tc>
        <w:tc>
          <w:tcPr>
            <w:tcW w:w="713" w:type="dxa"/>
            <w:tcBorders>
              <w:top w:val="nil"/>
              <w:left w:val="nil"/>
              <w:bottom w:val="nil"/>
              <w:right w:val="nil"/>
            </w:tcBorders>
            <w:vAlign w:val="center"/>
          </w:tcPr>
          <w:p w:rsidR="007F3942" w:rsidRPr="00ED4F5D" w:rsidRDefault="007F3942">
            <w:pPr>
              <w:widowControl/>
              <w:jc w:val="center"/>
              <w:rPr>
                <w:rFonts w:ascii="宋体" w:hAnsi="宋体" w:cs="宋体"/>
                <w:kern w:val="0"/>
                <w:sz w:val="22"/>
                <w:szCs w:val="22"/>
              </w:rPr>
            </w:pPr>
          </w:p>
        </w:tc>
        <w:tc>
          <w:tcPr>
            <w:tcW w:w="616" w:type="dxa"/>
            <w:tcBorders>
              <w:top w:val="nil"/>
              <w:left w:val="nil"/>
              <w:bottom w:val="nil"/>
              <w:right w:val="nil"/>
            </w:tcBorders>
            <w:vAlign w:val="center"/>
          </w:tcPr>
          <w:p w:rsidR="007F3942" w:rsidRPr="00ED4F5D" w:rsidRDefault="007F3942">
            <w:pPr>
              <w:widowControl/>
              <w:jc w:val="center"/>
              <w:rPr>
                <w:rFonts w:ascii="宋体" w:hAnsi="宋体" w:cs="宋体"/>
                <w:kern w:val="0"/>
                <w:sz w:val="22"/>
                <w:szCs w:val="22"/>
              </w:rPr>
            </w:pPr>
          </w:p>
        </w:tc>
        <w:tc>
          <w:tcPr>
            <w:tcW w:w="1916" w:type="dxa"/>
            <w:tcBorders>
              <w:top w:val="nil"/>
              <w:left w:val="nil"/>
              <w:bottom w:val="nil"/>
              <w:right w:val="nil"/>
            </w:tcBorders>
            <w:vAlign w:val="center"/>
          </w:tcPr>
          <w:p w:rsidR="007F3942" w:rsidRPr="00ED4F5D" w:rsidRDefault="007F3942">
            <w:pPr>
              <w:widowControl/>
              <w:jc w:val="center"/>
              <w:rPr>
                <w:rFonts w:ascii="宋体" w:hAnsi="宋体" w:cs="宋体"/>
                <w:kern w:val="0"/>
                <w:sz w:val="22"/>
                <w:szCs w:val="22"/>
              </w:rPr>
            </w:pPr>
          </w:p>
        </w:tc>
        <w:tc>
          <w:tcPr>
            <w:tcW w:w="2616" w:type="dxa"/>
            <w:tcBorders>
              <w:top w:val="nil"/>
              <w:left w:val="nil"/>
              <w:bottom w:val="nil"/>
              <w:right w:val="nil"/>
            </w:tcBorders>
            <w:vAlign w:val="center"/>
          </w:tcPr>
          <w:p w:rsidR="007F3942" w:rsidRPr="00ED4F5D" w:rsidRDefault="007F3942">
            <w:pPr>
              <w:widowControl/>
              <w:jc w:val="center"/>
              <w:rPr>
                <w:rFonts w:ascii="宋体" w:hAnsi="宋体" w:cs="宋体"/>
                <w:kern w:val="0"/>
                <w:sz w:val="22"/>
                <w:szCs w:val="22"/>
              </w:rPr>
            </w:pPr>
          </w:p>
        </w:tc>
        <w:tc>
          <w:tcPr>
            <w:tcW w:w="236" w:type="dxa"/>
            <w:tcBorders>
              <w:top w:val="nil"/>
              <w:left w:val="nil"/>
              <w:bottom w:val="nil"/>
              <w:right w:val="nil"/>
            </w:tcBorders>
            <w:vAlign w:val="center"/>
          </w:tcPr>
          <w:p w:rsidR="007F3942" w:rsidRPr="00ED4F5D" w:rsidRDefault="007F3942" w:rsidP="00ED4F5D">
            <w:pPr>
              <w:widowControl/>
              <w:jc w:val="center"/>
              <w:rPr>
                <w:rFonts w:ascii="宋体" w:hAnsi="宋体" w:cs="宋体"/>
                <w:kern w:val="0"/>
                <w:sz w:val="22"/>
                <w:szCs w:val="22"/>
              </w:rPr>
            </w:pPr>
          </w:p>
        </w:tc>
      </w:tr>
    </w:tbl>
    <w:p w:rsidR="007F3942" w:rsidRPr="00ED4F5D" w:rsidRDefault="007071ED" w:rsidP="007071ED">
      <w:pPr>
        <w:widowControl/>
        <w:jc w:val="left"/>
        <w:rPr>
          <w:rFonts w:ascii="宋体" w:hAnsi="宋体" w:cs="宋体"/>
          <w:kern w:val="0"/>
          <w:sz w:val="22"/>
          <w:szCs w:val="22"/>
        </w:rPr>
      </w:pPr>
      <w:r>
        <w:rPr>
          <w:rFonts w:ascii="宋体" w:hAnsi="宋体" w:cs="宋体" w:hint="eastAsia"/>
          <w:kern w:val="0"/>
          <w:sz w:val="22"/>
          <w:szCs w:val="22"/>
        </w:rPr>
        <w:t>★报价须注明设备</w:t>
      </w:r>
      <w:r w:rsidR="00AF1EF6">
        <w:rPr>
          <w:rFonts w:ascii="宋体" w:hAnsi="宋体" w:cs="宋体" w:hint="eastAsia"/>
          <w:kern w:val="0"/>
          <w:sz w:val="22"/>
          <w:szCs w:val="22"/>
        </w:rPr>
        <w:t>的</w:t>
      </w:r>
      <w:r>
        <w:rPr>
          <w:rFonts w:ascii="宋体" w:hAnsi="宋体" w:cs="宋体" w:hint="eastAsia"/>
          <w:kern w:val="0"/>
          <w:sz w:val="22"/>
          <w:szCs w:val="22"/>
        </w:rPr>
        <w:t>生产厂家</w:t>
      </w:r>
      <w:r w:rsidR="00AF1EF6">
        <w:rPr>
          <w:rFonts w:ascii="宋体" w:hAnsi="宋体" w:cs="宋体" w:hint="eastAsia"/>
          <w:kern w:val="0"/>
          <w:sz w:val="22"/>
          <w:szCs w:val="22"/>
        </w:rPr>
        <w:t>、</w:t>
      </w:r>
      <w:r>
        <w:rPr>
          <w:rFonts w:ascii="宋体" w:hAnsi="宋体" w:cs="宋体" w:hint="eastAsia"/>
          <w:kern w:val="0"/>
          <w:sz w:val="22"/>
          <w:szCs w:val="22"/>
        </w:rPr>
        <w:t>品牌</w:t>
      </w:r>
      <w:r w:rsidR="00AF1EF6">
        <w:rPr>
          <w:rFonts w:ascii="宋体" w:hAnsi="宋体" w:cs="宋体" w:hint="eastAsia"/>
          <w:kern w:val="0"/>
          <w:sz w:val="22"/>
          <w:szCs w:val="22"/>
        </w:rPr>
        <w:t>及</w:t>
      </w:r>
      <w:r>
        <w:rPr>
          <w:rFonts w:ascii="宋体" w:hAnsi="宋体" w:cs="宋体" w:hint="eastAsia"/>
          <w:kern w:val="0"/>
          <w:sz w:val="22"/>
          <w:szCs w:val="22"/>
        </w:rPr>
        <w:t>型号。</w:t>
      </w:r>
    </w:p>
    <w:p w:rsidR="007F3942" w:rsidRPr="00AF1EF6" w:rsidRDefault="007F3942">
      <w:pPr>
        <w:rPr>
          <w:rFonts w:ascii="宋体" w:hAnsi="宋体"/>
          <w:szCs w:val="21"/>
        </w:rPr>
      </w:pPr>
    </w:p>
    <w:p w:rsidR="007F3942" w:rsidRDefault="007F3942">
      <w:pPr>
        <w:rPr>
          <w:rFonts w:ascii="宋体" w:hAnsi="宋体"/>
          <w:szCs w:val="21"/>
        </w:rPr>
      </w:pPr>
    </w:p>
    <w:p w:rsidR="007F3942" w:rsidRPr="007071ED" w:rsidRDefault="007F3942">
      <w:pPr>
        <w:rPr>
          <w:rFonts w:ascii="宋体" w:hAnsi="宋体"/>
          <w:szCs w:val="21"/>
        </w:rPr>
      </w:pPr>
    </w:p>
    <w:p w:rsidR="007F3942" w:rsidRPr="007071ED"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7F3942" w:rsidRDefault="007F3942">
      <w:pPr>
        <w:rPr>
          <w:rFonts w:ascii="宋体" w:hAnsi="宋体"/>
          <w:szCs w:val="21"/>
        </w:rPr>
      </w:pPr>
    </w:p>
    <w:p w:rsidR="00286854" w:rsidRDefault="00286854" w:rsidP="00E21CDA">
      <w:pPr>
        <w:widowControl/>
        <w:rPr>
          <w:rFonts w:ascii="宋体" w:hAnsi="宋体"/>
          <w:sz w:val="24"/>
        </w:rPr>
      </w:pPr>
    </w:p>
    <w:p w:rsidR="007F3942" w:rsidRPr="00E21CDA" w:rsidRDefault="00297CBE" w:rsidP="00E21CDA">
      <w:pPr>
        <w:widowControl/>
        <w:rPr>
          <w:rFonts w:ascii="宋体" w:hAnsi="宋体"/>
          <w:sz w:val="24"/>
        </w:rPr>
      </w:pPr>
      <w:r>
        <w:rPr>
          <w:rFonts w:ascii="宋体" w:hAnsi="宋体" w:hint="eastAsia"/>
          <w:sz w:val="24"/>
        </w:rPr>
        <w:lastRenderedPageBreak/>
        <w:t>附件3</w:t>
      </w:r>
    </w:p>
    <w:tbl>
      <w:tblPr>
        <w:tblW w:w="11085" w:type="dxa"/>
        <w:tblInd w:w="-1281" w:type="dxa"/>
        <w:tblLayout w:type="fixed"/>
        <w:tblLook w:val="04A0"/>
      </w:tblPr>
      <w:tblGrid>
        <w:gridCol w:w="1350"/>
        <w:gridCol w:w="2442"/>
        <w:gridCol w:w="928"/>
        <w:gridCol w:w="2003"/>
        <w:gridCol w:w="2697"/>
        <w:gridCol w:w="1665"/>
      </w:tblGrid>
      <w:tr w:rsidR="007F3942">
        <w:trPr>
          <w:trHeight w:val="170"/>
        </w:trPr>
        <w:tc>
          <w:tcPr>
            <w:tcW w:w="9420" w:type="dxa"/>
            <w:gridSpan w:val="5"/>
            <w:tcBorders>
              <w:top w:val="nil"/>
              <w:left w:val="nil"/>
              <w:bottom w:val="nil"/>
              <w:right w:val="nil"/>
            </w:tcBorders>
            <w:shd w:val="clear" w:color="auto" w:fill="auto"/>
            <w:vAlign w:val="center"/>
          </w:tcPr>
          <w:p w:rsidR="007F3942" w:rsidRDefault="00297CBE">
            <w:pPr>
              <w:widowControl/>
              <w:jc w:val="center"/>
              <w:rPr>
                <w:rFonts w:ascii="宋体" w:hAnsi="宋体" w:cs="宋体"/>
                <w:kern w:val="0"/>
                <w:sz w:val="18"/>
                <w:szCs w:val="18"/>
              </w:rPr>
            </w:pPr>
            <w:r>
              <w:rPr>
                <w:rFonts w:ascii="宋体" w:hAnsi="宋体" w:hint="eastAsia"/>
                <w:sz w:val="18"/>
                <w:szCs w:val="18"/>
              </w:rPr>
              <w:t xml:space="preserve">          维修保养记录</w:t>
            </w:r>
            <w:r w:rsidR="007D4A2E">
              <w:rPr>
                <w:rFonts w:ascii="宋体" w:hAnsi="宋体" w:hint="eastAsia"/>
                <w:sz w:val="18"/>
                <w:szCs w:val="18"/>
              </w:rPr>
              <w:t>表</w:t>
            </w:r>
          </w:p>
        </w:tc>
        <w:tc>
          <w:tcPr>
            <w:tcW w:w="1665" w:type="dxa"/>
            <w:tcBorders>
              <w:top w:val="nil"/>
              <w:left w:val="nil"/>
              <w:bottom w:val="nil"/>
              <w:right w:val="nil"/>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215"/>
        </w:trPr>
        <w:tc>
          <w:tcPr>
            <w:tcW w:w="1350" w:type="dxa"/>
            <w:tcBorders>
              <w:top w:val="nil"/>
              <w:left w:val="nil"/>
              <w:bottom w:val="nil"/>
              <w:right w:val="nil"/>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管护单位：</w:t>
            </w:r>
          </w:p>
        </w:tc>
        <w:tc>
          <w:tcPr>
            <w:tcW w:w="2442" w:type="dxa"/>
            <w:tcBorders>
              <w:top w:val="nil"/>
              <w:left w:val="nil"/>
              <w:bottom w:val="nil"/>
              <w:right w:val="nil"/>
            </w:tcBorders>
            <w:shd w:val="clear" w:color="auto" w:fill="auto"/>
            <w:vAlign w:val="center"/>
          </w:tcPr>
          <w:p w:rsidR="007F3942" w:rsidRDefault="007F3942">
            <w:pPr>
              <w:widowControl/>
              <w:jc w:val="center"/>
              <w:rPr>
                <w:rFonts w:ascii="宋体" w:hAnsi="宋体" w:cs="宋体"/>
                <w:kern w:val="0"/>
                <w:sz w:val="18"/>
                <w:szCs w:val="18"/>
              </w:rPr>
            </w:pPr>
          </w:p>
        </w:tc>
        <w:tc>
          <w:tcPr>
            <w:tcW w:w="928" w:type="dxa"/>
            <w:tcBorders>
              <w:top w:val="nil"/>
              <w:left w:val="nil"/>
              <w:bottom w:val="nil"/>
              <w:right w:val="nil"/>
            </w:tcBorders>
            <w:shd w:val="clear" w:color="auto" w:fill="auto"/>
            <w:vAlign w:val="center"/>
          </w:tcPr>
          <w:p w:rsidR="007F3942" w:rsidRDefault="007F3942">
            <w:pPr>
              <w:widowControl/>
              <w:jc w:val="center"/>
              <w:rPr>
                <w:rFonts w:ascii="宋体" w:hAnsi="宋体" w:cs="宋体"/>
                <w:kern w:val="0"/>
                <w:sz w:val="18"/>
                <w:szCs w:val="18"/>
              </w:rPr>
            </w:pPr>
          </w:p>
        </w:tc>
        <w:tc>
          <w:tcPr>
            <w:tcW w:w="4700" w:type="dxa"/>
            <w:gridSpan w:val="2"/>
            <w:tcBorders>
              <w:top w:val="nil"/>
              <w:left w:val="nil"/>
              <w:bottom w:val="single" w:sz="4" w:space="0" w:color="auto"/>
              <w:right w:val="nil"/>
            </w:tcBorders>
            <w:shd w:val="clear" w:color="auto" w:fill="auto"/>
            <w:vAlign w:val="bottom"/>
          </w:tcPr>
          <w:p w:rsidR="007F3942" w:rsidRDefault="007F3942">
            <w:pPr>
              <w:widowControl/>
              <w:jc w:val="left"/>
              <w:rPr>
                <w:rFonts w:ascii="宋体" w:hAnsi="宋体" w:cs="宋体"/>
                <w:kern w:val="0"/>
                <w:sz w:val="18"/>
                <w:szCs w:val="18"/>
              </w:rPr>
            </w:pPr>
          </w:p>
        </w:tc>
        <w:tc>
          <w:tcPr>
            <w:tcW w:w="1665" w:type="dxa"/>
            <w:tcBorders>
              <w:top w:val="nil"/>
              <w:left w:val="nil"/>
              <w:bottom w:val="nil"/>
              <w:right w:val="nil"/>
            </w:tcBorders>
            <w:shd w:val="clear" w:color="auto" w:fill="auto"/>
            <w:vAlign w:val="bottom"/>
          </w:tcPr>
          <w:p w:rsidR="007F3942" w:rsidRDefault="007F3942">
            <w:pPr>
              <w:widowControl/>
              <w:jc w:val="left"/>
              <w:rPr>
                <w:rFonts w:ascii="宋体" w:hAnsi="宋体" w:cs="宋体"/>
                <w:kern w:val="0"/>
                <w:sz w:val="18"/>
                <w:szCs w:val="18"/>
              </w:rPr>
            </w:pPr>
          </w:p>
        </w:tc>
      </w:tr>
      <w:tr w:rsidR="007F3942">
        <w:trPr>
          <w:trHeight w:val="36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18"/>
                <w:szCs w:val="18"/>
              </w:rPr>
            </w:pPr>
            <w:r>
              <w:rPr>
                <w:rFonts w:ascii="宋体" w:hAnsi="宋体" w:cs="宋体" w:hint="eastAsia"/>
                <w:kern w:val="0"/>
                <w:sz w:val="18"/>
                <w:szCs w:val="18"/>
              </w:rPr>
              <w:t>项目</w:t>
            </w:r>
          </w:p>
        </w:tc>
        <w:tc>
          <w:tcPr>
            <w:tcW w:w="5373" w:type="dxa"/>
            <w:gridSpan w:val="3"/>
            <w:tcBorders>
              <w:top w:val="single" w:sz="4" w:space="0" w:color="auto"/>
              <w:left w:val="nil"/>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18"/>
                <w:szCs w:val="18"/>
              </w:rPr>
            </w:pPr>
            <w:r>
              <w:rPr>
                <w:rFonts w:ascii="宋体" w:hAnsi="宋体" w:cs="宋体" w:hint="eastAsia"/>
                <w:kern w:val="0"/>
                <w:sz w:val="18"/>
                <w:szCs w:val="18"/>
              </w:rPr>
              <w:t>维修保养要求</w:t>
            </w:r>
          </w:p>
        </w:tc>
        <w:tc>
          <w:tcPr>
            <w:tcW w:w="43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18"/>
                <w:szCs w:val="18"/>
              </w:rPr>
            </w:pPr>
            <w:r>
              <w:rPr>
                <w:rFonts w:ascii="宋体" w:hAnsi="宋体" w:hint="eastAsia"/>
                <w:sz w:val="18"/>
                <w:szCs w:val="18"/>
              </w:rPr>
              <w:t>维修保养记录</w:t>
            </w:r>
          </w:p>
        </w:tc>
      </w:tr>
      <w:tr w:rsidR="007F3942">
        <w:trPr>
          <w:trHeight w:val="3075"/>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 xml:space="preserve">1.检查系统共计18套 </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 xml:space="preserve">1.检查加热系统，供水系统，循环系统，供冷水系统及等运行情况。                                                2.供水时间，水箱水位，温度设置调整。                              3.对整个系统涉及的滴漏，破损部件进行修复和更换。                                                  4.水位探头的除垢，接口及灵敏度检查。                             5.紧固或更换接线端接触不良螺丝。                            6.对漏电开关，接地线路进行检测，电气控制箱除尘，确保安全可靠。                                                       7. 轴承损坏进行判断，噪音大的轴承进行更换                                                                     8.检查各水箱电热棒的工作性能情况。                            9.防雷焊接处的检查,发现断裂或接触不良及时修复。 </w:t>
            </w:r>
          </w:p>
        </w:tc>
        <w:tc>
          <w:tcPr>
            <w:tcW w:w="4362" w:type="dxa"/>
            <w:gridSpan w:val="2"/>
            <w:tcBorders>
              <w:top w:val="nil"/>
              <w:left w:val="single" w:sz="4" w:space="0" w:color="auto"/>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u w:val="single"/>
              </w:rPr>
            </w:pPr>
          </w:p>
        </w:tc>
      </w:tr>
      <w:tr w:rsidR="007F3942">
        <w:trPr>
          <w:trHeight w:val="660"/>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jc w:val="left"/>
              <w:rPr>
                <w:rFonts w:ascii="宋体" w:hAnsi="宋体" w:cs="宋体"/>
                <w:kern w:val="0"/>
                <w:sz w:val="18"/>
                <w:szCs w:val="18"/>
              </w:rPr>
            </w:pPr>
            <w:r>
              <w:rPr>
                <w:rFonts w:ascii="宋体" w:hAnsi="宋体" w:cs="宋体" w:hint="eastAsia"/>
                <w:kern w:val="0"/>
                <w:sz w:val="18"/>
                <w:szCs w:val="18"/>
              </w:rPr>
              <w:t>2.清理燃烧锅炉共4套</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jc w:val="left"/>
              <w:rPr>
                <w:rFonts w:ascii="宋体" w:hAnsi="宋体" w:cs="宋体"/>
                <w:kern w:val="0"/>
                <w:sz w:val="18"/>
                <w:szCs w:val="18"/>
              </w:rPr>
            </w:pPr>
            <w:r>
              <w:rPr>
                <w:rFonts w:ascii="宋体" w:hAnsi="宋体" w:cs="宋体" w:hint="eastAsia"/>
                <w:kern w:val="0"/>
                <w:sz w:val="18"/>
                <w:szCs w:val="18"/>
              </w:rPr>
              <w:t>清洁加热锅炉炉膛积碳，清理油路，油杯，过滤网，滤油器，喷油嘴，高温控制仪表等。</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1440"/>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3.清洁热泵共48台</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rsidP="00ED4F5D">
            <w:pPr>
              <w:jc w:val="left"/>
              <w:rPr>
                <w:rFonts w:ascii="宋体" w:hAnsi="宋体" w:cs="宋体"/>
                <w:color w:val="000000"/>
                <w:kern w:val="0"/>
                <w:sz w:val="18"/>
                <w:szCs w:val="18"/>
              </w:rPr>
            </w:pPr>
            <w:r>
              <w:rPr>
                <w:rFonts w:ascii="宋体" w:hAnsi="宋体" w:cs="宋体" w:hint="eastAsia"/>
                <w:kern w:val="0"/>
                <w:sz w:val="18"/>
                <w:szCs w:val="18"/>
              </w:rPr>
              <w:t xml:space="preserve">1.清洗热泵表面。                                </w:t>
            </w:r>
            <w:r w:rsidR="00ED4F5D">
              <w:rPr>
                <w:rFonts w:ascii="宋体" w:hAnsi="宋体" w:cs="宋体" w:hint="eastAsia"/>
                <w:kern w:val="0"/>
                <w:sz w:val="18"/>
                <w:szCs w:val="18"/>
              </w:rPr>
              <w:t xml:space="preserve">        </w:t>
            </w:r>
            <w:r>
              <w:rPr>
                <w:rFonts w:ascii="宋体" w:hAnsi="宋体" w:cs="宋体" w:hint="eastAsia"/>
                <w:kern w:val="0"/>
                <w:sz w:val="18"/>
                <w:szCs w:val="18"/>
              </w:rPr>
              <w:t xml:space="preserve"> 2.检查制热情况。                                            3.翅片及“Ｙ”型过滤器清洗，泵体各控制仪等 。                                   4.液位传感器的检查及更换。                                       5.对风机轴承损坏进行判断，噪音大的轴承进行更换</w:t>
            </w:r>
            <w:r w:rsidR="00ED4F5D">
              <w:rPr>
                <w:rFonts w:ascii="宋体" w:hAnsi="宋体" w:cs="宋体" w:hint="eastAsia"/>
                <w:kern w:val="0"/>
                <w:sz w:val="18"/>
                <w:szCs w:val="18"/>
              </w:rPr>
              <w:t>。</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672"/>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5.清洗集热器共</w:t>
            </w:r>
            <w:r w:rsidR="00051F45">
              <w:rPr>
                <w:rFonts w:ascii="宋体" w:hAnsi="宋体" w:cs="宋体" w:hint="eastAsia"/>
                <w:kern w:val="0"/>
                <w:sz w:val="18"/>
                <w:szCs w:val="18"/>
              </w:rPr>
              <w:t>8</w:t>
            </w:r>
            <w:r>
              <w:rPr>
                <w:rFonts w:ascii="宋体" w:hAnsi="宋体" w:cs="宋体" w:hint="eastAsia"/>
                <w:kern w:val="0"/>
                <w:sz w:val="18"/>
                <w:szCs w:val="18"/>
              </w:rPr>
              <w:t>套</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 xml:space="preserve">集热器的排污、清洗、安全检查                                                                                                   </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703"/>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6.清理场地共18套</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清扫及清洗各区域卫生及杂草（含雨棚顶面卫生、油池）。</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661"/>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7.清洗水箱共45个</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color w:val="000000"/>
                <w:kern w:val="0"/>
                <w:sz w:val="18"/>
                <w:szCs w:val="18"/>
              </w:rPr>
            </w:pPr>
            <w:r>
              <w:rPr>
                <w:rFonts w:ascii="宋体" w:hAnsi="宋体" w:cs="宋体" w:hint="eastAsia"/>
                <w:kern w:val="0"/>
                <w:sz w:val="18"/>
                <w:szCs w:val="18"/>
              </w:rPr>
              <w:t>水箱内部清洗和表面清污。</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670"/>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8.清洗储水池共4个</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清洗天面储水池及水池面卫生确保排水通畅。</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1362"/>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9.检查油池，油泵共1座</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1.供油系统运行情况 。                                    2.检查油池，输油管，油泵。                                 3.检修油位仪。                                             4.更换破损泵件。                                         5.排污，排水，清洗场地等。</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840"/>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10.油漆防锈共14套</w:t>
            </w:r>
          </w:p>
        </w:tc>
        <w:tc>
          <w:tcPr>
            <w:tcW w:w="5373" w:type="dxa"/>
            <w:gridSpan w:val="3"/>
            <w:tcBorders>
              <w:top w:val="nil"/>
              <w:left w:val="nil"/>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 xml:space="preserve">过道角钢，水箱底座，固定螺丝，爬梯,雨棚支架，油池护栏，油管，铁质水管（含楼面所有冷水管），防雷焊接处等有必要之处油漆防锈。                                </w:t>
            </w:r>
          </w:p>
        </w:tc>
        <w:tc>
          <w:tcPr>
            <w:tcW w:w="4362" w:type="dxa"/>
            <w:gridSpan w:val="2"/>
            <w:tcBorders>
              <w:top w:val="nil"/>
              <w:left w:val="nil"/>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r w:rsidR="007F3942">
        <w:trPr>
          <w:trHeight w:val="1968"/>
        </w:trPr>
        <w:tc>
          <w:tcPr>
            <w:tcW w:w="1350" w:type="dxa"/>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管护单位维修意见</w:t>
            </w:r>
          </w:p>
        </w:tc>
        <w:tc>
          <w:tcPr>
            <w:tcW w:w="9735" w:type="dxa"/>
            <w:gridSpan w:val="5"/>
            <w:tcBorders>
              <w:top w:val="nil"/>
              <w:left w:val="single" w:sz="4" w:space="0" w:color="auto"/>
              <w:bottom w:val="single" w:sz="4" w:space="0" w:color="auto"/>
              <w:right w:val="single" w:sz="4" w:space="0" w:color="auto"/>
            </w:tcBorders>
            <w:shd w:val="clear" w:color="auto" w:fill="auto"/>
            <w:vAlign w:val="center"/>
          </w:tcPr>
          <w:p w:rsidR="007F3942" w:rsidRDefault="00297CBE">
            <w:pPr>
              <w:widowControl/>
              <w:jc w:val="left"/>
              <w:rPr>
                <w:rFonts w:ascii="宋体" w:hAnsi="宋体" w:cs="宋体"/>
                <w:kern w:val="0"/>
                <w:sz w:val="18"/>
                <w:szCs w:val="18"/>
              </w:rPr>
            </w:pPr>
            <w:r>
              <w:rPr>
                <w:rFonts w:ascii="宋体" w:hAnsi="宋体" w:cs="宋体" w:hint="eastAsia"/>
                <w:kern w:val="0"/>
                <w:sz w:val="18"/>
                <w:szCs w:val="18"/>
              </w:rPr>
              <w:t xml:space="preserve">　</w:t>
            </w:r>
          </w:p>
          <w:p w:rsidR="007F3942" w:rsidRDefault="00297CBE">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7F3942">
        <w:trPr>
          <w:trHeight w:val="2309"/>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F3942" w:rsidRDefault="00297CBE">
            <w:pPr>
              <w:widowControl/>
              <w:jc w:val="center"/>
              <w:rPr>
                <w:rFonts w:ascii="宋体" w:hAnsi="宋体" w:cs="宋体"/>
                <w:kern w:val="0"/>
                <w:sz w:val="18"/>
                <w:szCs w:val="18"/>
              </w:rPr>
            </w:pPr>
            <w:r>
              <w:rPr>
                <w:rFonts w:ascii="宋体" w:hAnsi="宋体" w:cs="宋体" w:hint="eastAsia"/>
                <w:kern w:val="0"/>
                <w:sz w:val="18"/>
                <w:szCs w:val="18"/>
              </w:rPr>
              <w:lastRenderedPageBreak/>
              <w:t>用户验收意见</w:t>
            </w:r>
          </w:p>
        </w:tc>
        <w:tc>
          <w:tcPr>
            <w:tcW w:w="97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3942" w:rsidRDefault="007F3942">
            <w:pPr>
              <w:widowControl/>
              <w:jc w:val="center"/>
              <w:rPr>
                <w:rFonts w:ascii="宋体" w:hAnsi="宋体" w:cs="宋体"/>
                <w:kern w:val="0"/>
                <w:sz w:val="18"/>
                <w:szCs w:val="18"/>
              </w:rPr>
            </w:pPr>
          </w:p>
        </w:tc>
      </w:tr>
    </w:tbl>
    <w:p w:rsidR="007F3942" w:rsidRDefault="007F3942"/>
    <w:p w:rsidR="007F3942" w:rsidRDefault="00297CBE">
      <w:r>
        <w:rPr>
          <w:rFonts w:hint="eastAsia"/>
        </w:rPr>
        <w:t xml:space="preserve">   </w:t>
      </w:r>
    </w:p>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p w:rsidR="007F3942" w:rsidRDefault="007F3942"/>
    <w:tbl>
      <w:tblPr>
        <w:tblW w:w="6571" w:type="pct"/>
        <w:tblInd w:w="-1168" w:type="dxa"/>
        <w:tblLook w:val="0000"/>
      </w:tblPr>
      <w:tblGrid>
        <w:gridCol w:w="1559"/>
        <w:gridCol w:w="569"/>
        <w:gridCol w:w="121"/>
        <w:gridCol w:w="235"/>
        <w:gridCol w:w="67"/>
        <w:gridCol w:w="143"/>
        <w:gridCol w:w="25"/>
        <w:gridCol w:w="683"/>
        <w:gridCol w:w="573"/>
        <w:gridCol w:w="419"/>
        <w:gridCol w:w="688"/>
        <w:gridCol w:w="164"/>
        <w:gridCol w:w="851"/>
        <w:gridCol w:w="291"/>
        <w:gridCol w:w="558"/>
        <w:gridCol w:w="235"/>
        <w:gridCol w:w="757"/>
        <w:gridCol w:w="83"/>
        <w:gridCol w:w="607"/>
        <w:gridCol w:w="240"/>
        <w:gridCol w:w="240"/>
        <w:gridCol w:w="871"/>
        <w:gridCol w:w="1221"/>
      </w:tblGrid>
      <w:tr w:rsidR="00E21CDA" w:rsidRPr="00E21CDA" w:rsidTr="00E21CDA">
        <w:trPr>
          <w:gridAfter w:val="1"/>
          <w:wAfter w:w="545" w:type="pct"/>
          <w:trHeight w:val="285"/>
        </w:trPr>
        <w:tc>
          <w:tcPr>
            <w:tcW w:w="950" w:type="pct"/>
            <w:gridSpan w:val="2"/>
            <w:tcBorders>
              <w:top w:val="nil"/>
              <w:left w:val="nil"/>
              <w:bottom w:val="nil"/>
              <w:right w:val="nil"/>
            </w:tcBorders>
            <w:vAlign w:val="center"/>
          </w:tcPr>
          <w:p w:rsidR="00286854" w:rsidRDefault="00286854" w:rsidP="00E21CDA">
            <w:pPr>
              <w:widowControl/>
              <w:jc w:val="left"/>
              <w:rPr>
                <w:rFonts w:ascii="宋体" w:eastAsiaTheme="minorEastAsia" w:hAnsi="宋体" w:cs="宋体"/>
                <w:kern w:val="0"/>
                <w:sz w:val="18"/>
                <w:szCs w:val="18"/>
              </w:rPr>
            </w:pPr>
          </w:p>
          <w:p w:rsidR="00286854" w:rsidRDefault="00286854" w:rsidP="00E21CDA">
            <w:pPr>
              <w:widowControl/>
              <w:jc w:val="left"/>
              <w:rPr>
                <w:rFonts w:ascii="宋体" w:eastAsiaTheme="minorEastAsia" w:hAnsi="宋体" w:cs="宋体"/>
                <w:kern w:val="0"/>
                <w:sz w:val="18"/>
                <w:szCs w:val="18"/>
              </w:rPr>
            </w:pPr>
          </w:p>
          <w:p w:rsidR="00286854" w:rsidRDefault="00286854" w:rsidP="00E21CDA">
            <w:pPr>
              <w:widowControl/>
              <w:jc w:val="left"/>
              <w:rPr>
                <w:rFonts w:ascii="宋体" w:eastAsiaTheme="minorEastAsia" w:hAnsi="宋体" w:cs="宋体"/>
                <w:kern w:val="0"/>
                <w:sz w:val="18"/>
                <w:szCs w:val="18"/>
              </w:rPr>
            </w:pPr>
          </w:p>
          <w:p w:rsidR="00286854" w:rsidRDefault="00286854" w:rsidP="00E21CDA">
            <w:pPr>
              <w:widowControl/>
              <w:jc w:val="left"/>
              <w:rPr>
                <w:rFonts w:ascii="宋体" w:eastAsiaTheme="minorEastAsia" w:hAnsi="宋体" w:cs="宋体"/>
                <w:kern w:val="0"/>
                <w:sz w:val="18"/>
                <w:szCs w:val="18"/>
              </w:rPr>
            </w:pPr>
          </w:p>
          <w:p w:rsidR="00286854" w:rsidRDefault="00286854" w:rsidP="00E21CDA">
            <w:pPr>
              <w:widowControl/>
              <w:jc w:val="left"/>
              <w:rPr>
                <w:rFonts w:ascii="宋体" w:eastAsiaTheme="minorEastAsia" w:hAnsi="宋体" w:cs="宋体"/>
                <w:kern w:val="0"/>
                <w:sz w:val="18"/>
                <w:szCs w:val="18"/>
              </w:rPr>
            </w:pPr>
          </w:p>
          <w:p w:rsidR="00286854" w:rsidRDefault="00286854" w:rsidP="00E21CDA">
            <w:pPr>
              <w:widowControl/>
              <w:jc w:val="left"/>
              <w:rPr>
                <w:rFonts w:ascii="宋体" w:eastAsiaTheme="minorEastAsia" w:hAnsi="宋体" w:cs="宋体"/>
                <w:kern w:val="0"/>
                <w:sz w:val="18"/>
                <w:szCs w:val="18"/>
              </w:rPr>
            </w:pPr>
          </w:p>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lastRenderedPageBreak/>
              <w:t>附件4</w:t>
            </w:r>
          </w:p>
        </w:tc>
        <w:tc>
          <w:tcPr>
            <w:tcW w:w="253" w:type="pct"/>
            <w:gridSpan w:val="4"/>
            <w:tcBorders>
              <w:top w:val="nil"/>
              <w:left w:val="nil"/>
              <w:bottom w:val="nil"/>
              <w:right w:val="nil"/>
            </w:tcBorders>
          </w:tcPr>
          <w:p w:rsidR="00E21CDA" w:rsidRPr="00E21CDA" w:rsidRDefault="00E21CDA" w:rsidP="00E21CDA">
            <w:pPr>
              <w:widowControl/>
              <w:jc w:val="center"/>
              <w:rPr>
                <w:rFonts w:ascii="宋体" w:eastAsiaTheme="minorEastAsia" w:hAnsi="宋体" w:cs="宋体"/>
                <w:kern w:val="0"/>
                <w:sz w:val="18"/>
                <w:szCs w:val="18"/>
              </w:rPr>
            </w:pPr>
          </w:p>
        </w:tc>
        <w:tc>
          <w:tcPr>
            <w:tcW w:w="572" w:type="pct"/>
            <w:gridSpan w:val="3"/>
            <w:tcBorders>
              <w:top w:val="nil"/>
              <w:left w:val="nil"/>
              <w:bottom w:val="nil"/>
              <w:right w:val="nil"/>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494" w:type="pct"/>
            <w:gridSpan w:val="2"/>
            <w:tcBorders>
              <w:top w:val="nil"/>
              <w:left w:val="nil"/>
              <w:bottom w:val="nil"/>
              <w:right w:val="nil"/>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583" w:type="pct"/>
            <w:gridSpan w:val="3"/>
            <w:tcBorders>
              <w:top w:val="nil"/>
              <w:left w:val="nil"/>
              <w:bottom w:val="nil"/>
              <w:right w:val="nil"/>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54" w:type="pct"/>
            <w:gridSpan w:val="2"/>
            <w:tcBorders>
              <w:top w:val="nil"/>
              <w:left w:val="nil"/>
              <w:bottom w:val="nil"/>
              <w:right w:val="nil"/>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75" w:type="pct"/>
            <w:gridSpan w:val="2"/>
            <w:tcBorders>
              <w:top w:val="nil"/>
              <w:left w:val="nil"/>
              <w:bottom w:val="nil"/>
              <w:right w:val="nil"/>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271" w:type="pct"/>
            <w:tcBorders>
              <w:top w:val="nil"/>
              <w:left w:val="nil"/>
              <w:bottom w:val="nil"/>
              <w:right w:val="nil"/>
            </w:tcBorders>
          </w:tcPr>
          <w:p w:rsidR="00E21CDA" w:rsidRPr="00E21CDA" w:rsidRDefault="00E21CDA" w:rsidP="00E21CDA">
            <w:pPr>
              <w:widowControl/>
              <w:jc w:val="center"/>
              <w:rPr>
                <w:rFonts w:ascii="宋体" w:eastAsiaTheme="minorEastAsia" w:hAnsi="宋体" w:cs="宋体"/>
                <w:kern w:val="0"/>
                <w:sz w:val="18"/>
                <w:szCs w:val="18"/>
              </w:rPr>
            </w:pPr>
          </w:p>
        </w:tc>
        <w:tc>
          <w:tcPr>
            <w:tcW w:w="107" w:type="pct"/>
            <w:tcBorders>
              <w:top w:val="nil"/>
              <w:left w:val="nil"/>
              <w:bottom w:val="nil"/>
              <w:right w:val="nil"/>
            </w:tcBorders>
          </w:tcPr>
          <w:p w:rsidR="00E21CDA" w:rsidRPr="00E21CDA" w:rsidRDefault="00E21CDA" w:rsidP="00E21CDA">
            <w:pPr>
              <w:widowControl/>
              <w:jc w:val="center"/>
              <w:rPr>
                <w:rFonts w:ascii="宋体" w:eastAsiaTheme="minorEastAsia" w:hAnsi="宋体" w:cs="宋体"/>
                <w:kern w:val="0"/>
                <w:sz w:val="18"/>
                <w:szCs w:val="18"/>
              </w:rPr>
            </w:pPr>
          </w:p>
        </w:tc>
        <w:tc>
          <w:tcPr>
            <w:tcW w:w="107" w:type="pct"/>
            <w:tcBorders>
              <w:top w:val="nil"/>
              <w:left w:val="nil"/>
              <w:bottom w:val="nil"/>
              <w:right w:val="nil"/>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9" w:type="pct"/>
            <w:tcBorders>
              <w:top w:val="nil"/>
              <w:left w:val="nil"/>
              <w:bottom w:val="nil"/>
              <w:right w:val="nil"/>
            </w:tcBorders>
            <w:vAlign w:val="center"/>
          </w:tcPr>
          <w:p w:rsidR="00E21CDA" w:rsidRPr="00E21CDA" w:rsidRDefault="00E21CDA" w:rsidP="00E21CDA">
            <w:pPr>
              <w:widowControl/>
              <w:jc w:val="center"/>
              <w:rPr>
                <w:rFonts w:ascii="宋体" w:eastAsiaTheme="minorEastAsia" w:hAnsi="宋体" w:cs="宋体"/>
                <w:kern w:val="0"/>
                <w:sz w:val="18"/>
                <w:szCs w:val="18"/>
              </w:rPr>
            </w:pPr>
          </w:p>
        </w:tc>
      </w:tr>
      <w:tr w:rsidR="00E21CDA" w:rsidRPr="00E21CDA" w:rsidTr="00E21CDA">
        <w:trPr>
          <w:trHeight w:val="570"/>
        </w:trPr>
        <w:tc>
          <w:tcPr>
            <w:tcW w:w="1004" w:type="pct"/>
            <w:gridSpan w:val="3"/>
            <w:tcBorders>
              <w:top w:val="nil"/>
              <w:left w:val="nil"/>
              <w:bottom w:val="nil"/>
              <w:right w:val="nil"/>
            </w:tcBorders>
          </w:tcPr>
          <w:p w:rsidR="00E21CDA" w:rsidRPr="00E21CDA" w:rsidRDefault="00E21CDA" w:rsidP="00E21CDA">
            <w:pPr>
              <w:widowControl/>
              <w:jc w:val="center"/>
              <w:rPr>
                <w:rFonts w:ascii="宋体" w:eastAsiaTheme="minorEastAsia" w:hAnsi="宋体" w:cs="宋体"/>
                <w:b/>
                <w:bCs/>
                <w:kern w:val="0"/>
                <w:sz w:val="18"/>
                <w:szCs w:val="18"/>
                <w:u w:val="single"/>
              </w:rPr>
            </w:pPr>
          </w:p>
        </w:tc>
        <w:tc>
          <w:tcPr>
            <w:tcW w:w="105" w:type="pct"/>
            <w:tcBorders>
              <w:top w:val="nil"/>
              <w:left w:val="nil"/>
              <w:bottom w:val="nil"/>
              <w:right w:val="nil"/>
            </w:tcBorders>
          </w:tcPr>
          <w:p w:rsidR="00E21CDA" w:rsidRPr="00E21CDA" w:rsidRDefault="00E21CDA" w:rsidP="00E21CDA">
            <w:pPr>
              <w:widowControl/>
              <w:jc w:val="center"/>
              <w:rPr>
                <w:rFonts w:ascii="宋体" w:eastAsiaTheme="minorEastAsia" w:hAnsi="宋体" w:cs="宋体"/>
                <w:b/>
                <w:bCs/>
                <w:kern w:val="0"/>
                <w:sz w:val="18"/>
                <w:szCs w:val="18"/>
                <w:u w:val="single"/>
              </w:rPr>
            </w:pPr>
          </w:p>
        </w:tc>
        <w:tc>
          <w:tcPr>
            <w:tcW w:w="105" w:type="pct"/>
            <w:gridSpan w:val="3"/>
            <w:tcBorders>
              <w:top w:val="nil"/>
              <w:left w:val="nil"/>
              <w:bottom w:val="nil"/>
              <w:right w:val="nil"/>
            </w:tcBorders>
          </w:tcPr>
          <w:p w:rsidR="00E21CDA" w:rsidRPr="00E21CDA" w:rsidRDefault="00E21CDA" w:rsidP="00E21CDA">
            <w:pPr>
              <w:widowControl/>
              <w:jc w:val="center"/>
              <w:rPr>
                <w:rFonts w:ascii="宋体" w:eastAsiaTheme="minorEastAsia" w:hAnsi="宋体" w:cs="宋体"/>
                <w:b/>
                <w:bCs/>
                <w:kern w:val="0"/>
                <w:sz w:val="18"/>
                <w:szCs w:val="18"/>
                <w:u w:val="single"/>
              </w:rPr>
            </w:pPr>
          </w:p>
        </w:tc>
        <w:tc>
          <w:tcPr>
            <w:tcW w:w="3786" w:type="pct"/>
            <w:gridSpan w:val="16"/>
            <w:tcBorders>
              <w:top w:val="nil"/>
              <w:left w:val="nil"/>
              <w:bottom w:val="nil"/>
              <w:right w:val="nil"/>
            </w:tcBorders>
            <w:vAlign w:val="center"/>
          </w:tcPr>
          <w:p w:rsidR="00E21CDA" w:rsidRPr="00E21CDA" w:rsidRDefault="00E21CDA" w:rsidP="00E21CDA">
            <w:pPr>
              <w:widowControl/>
              <w:ind w:firstLineChars="500" w:firstLine="904"/>
              <w:rPr>
                <w:rFonts w:ascii="宋体" w:eastAsiaTheme="minorEastAsia" w:hAnsi="宋体" w:cs="宋体"/>
                <w:b/>
                <w:bCs/>
                <w:kern w:val="0"/>
                <w:sz w:val="18"/>
                <w:szCs w:val="18"/>
                <w:u w:val="single"/>
              </w:rPr>
            </w:pPr>
            <w:r w:rsidRPr="00E21CDA">
              <w:rPr>
                <w:rFonts w:ascii="宋体" w:eastAsiaTheme="minorEastAsia" w:hAnsi="宋体" w:cs="宋体" w:hint="eastAsia"/>
                <w:b/>
                <w:bCs/>
                <w:kern w:val="0"/>
                <w:sz w:val="18"/>
                <w:szCs w:val="18"/>
                <w:u w:val="single"/>
              </w:rPr>
              <w:t xml:space="preserve">           </w:t>
            </w:r>
            <w:r w:rsidRPr="00E21CDA">
              <w:rPr>
                <w:rFonts w:ascii="宋体" w:eastAsiaTheme="minorEastAsia" w:hAnsi="宋体" w:cs="宋体" w:hint="eastAsia"/>
                <w:b/>
                <w:bCs/>
                <w:kern w:val="0"/>
                <w:sz w:val="18"/>
                <w:szCs w:val="18"/>
              </w:rPr>
              <w:t>热水系统安全运行巡查记录表</w:t>
            </w:r>
          </w:p>
        </w:tc>
      </w:tr>
      <w:tr w:rsidR="00E21CDA" w:rsidRPr="00E21CDA" w:rsidTr="00E21CDA">
        <w:trPr>
          <w:trHeight w:val="390"/>
        </w:trPr>
        <w:tc>
          <w:tcPr>
            <w:tcW w:w="1004" w:type="pct"/>
            <w:gridSpan w:val="3"/>
            <w:tcBorders>
              <w:top w:val="nil"/>
              <w:left w:val="nil"/>
              <w:bottom w:val="single" w:sz="4" w:space="0" w:color="auto"/>
              <w:right w:val="nil"/>
            </w:tcBorders>
          </w:tcPr>
          <w:p w:rsidR="00E21CDA" w:rsidRPr="00E21CDA" w:rsidRDefault="00E21CDA" w:rsidP="00E21CDA">
            <w:pPr>
              <w:widowControl/>
              <w:jc w:val="left"/>
              <w:rPr>
                <w:rFonts w:ascii="宋体" w:eastAsiaTheme="minorEastAsia" w:hAnsi="宋体" w:cs="宋体"/>
                <w:kern w:val="0"/>
                <w:sz w:val="18"/>
                <w:szCs w:val="18"/>
              </w:rPr>
            </w:pPr>
          </w:p>
        </w:tc>
        <w:tc>
          <w:tcPr>
            <w:tcW w:w="105" w:type="pct"/>
            <w:tcBorders>
              <w:top w:val="nil"/>
              <w:left w:val="nil"/>
              <w:bottom w:val="single" w:sz="4" w:space="0" w:color="auto"/>
              <w:right w:val="nil"/>
            </w:tcBorders>
          </w:tcPr>
          <w:p w:rsidR="00E21CDA" w:rsidRPr="00E21CDA" w:rsidRDefault="00E21CDA" w:rsidP="00E21CDA">
            <w:pPr>
              <w:widowControl/>
              <w:jc w:val="left"/>
              <w:rPr>
                <w:rFonts w:ascii="宋体" w:eastAsiaTheme="minorEastAsia" w:hAnsi="宋体" w:cs="宋体"/>
                <w:kern w:val="0"/>
                <w:sz w:val="18"/>
                <w:szCs w:val="18"/>
                <w:u w:val="single"/>
              </w:rPr>
            </w:pPr>
          </w:p>
        </w:tc>
        <w:tc>
          <w:tcPr>
            <w:tcW w:w="105" w:type="pct"/>
            <w:gridSpan w:val="3"/>
            <w:tcBorders>
              <w:top w:val="nil"/>
              <w:left w:val="nil"/>
              <w:bottom w:val="single" w:sz="4" w:space="0" w:color="auto"/>
              <w:right w:val="nil"/>
            </w:tcBorders>
          </w:tcPr>
          <w:p w:rsidR="00E21CDA" w:rsidRPr="00E21CDA" w:rsidRDefault="00E21CDA" w:rsidP="00E21CDA">
            <w:pPr>
              <w:widowControl/>
              <w:jc w:val="left"/>
              <w:rPr>
                <w:rFonts w:ascii="宋体" w:eastAsiaTheme="minorEastAsia" w:hAnsi="宋体" w:cs="宋体"/>
                <w:kern w:val="0"/>
                <w:sz w:val="18"/>
                <w:szCs w:val="18"/>
                <w:u w:val="single"/>
              </w:rPr>
            </w:pPr>
          </w:p>
        </w:tc>
        <w:tc>
          <w:tcPr>
            <w:tcW w:w="3786" w:type="pct"/>
            <w:gridSpan w:val="16"/>
            <w:tcBorders>
              <w:top w:val="nil"/>
              <w:left w:val="nil"/>
              <w:bottom w:val="single" w:sz="4" w:space="0" w:color="auto"/>
              <w:right w:val="nil"/>
            </w:tcBorders>
            <w:vAlign w:val="center"/>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年</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 xml:space="preserve">月                                                                          </w:t>
            </w:r>
          </w:p>
        </w:tc>
      </w:tr>
      <w:tr w:rsidR="00E21CDA" w:rsidRPr="00E21CDA" w:rsidTr="00E21CDA">
        <w:trPr>
          <w:trHeight w:val="420"/>
        </w:trPr>
        <w:tc>
          <w:tcPr>
            <w:tcW w:w="696" w:type="pct"/>
            <w:vMerge w:val="restar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巡查时间</w:t>
            </w:r>
          </w:p>
        </w:tc>
        <w:tc>
          <w:tcPr>
            <w:tcW w:w="443" w:type="pct"/>
            <w:gridSpan w:val="4"/>
            <w:tcBorders>
              <w:top w:val="single" w:sz="4" w:space="0" w:color="auto"/>
              <w:left w:val="nil"/>
              <w:bottom w:val="single" w:sz="4" w:space="0" w:color="auto"/>
              <w:right w:val="nil"/>
            </w:tcBorders>
          </w:tcPr>
          <w:p w:rsidR="00E21CDA" w:rsidRPr="00E21CDA" w:rsidRDefault="00E21CDA" w:rsidP="00E21CDA">
            <w:pPr>
              <w:widowControl/>
              <w:jc w:val="center"/>
              <w:rPr>
                <w:rFonts w:ascii="宋体" w:eastAsiaTheme="minorEastAsia" w:hAnsi="宋体" w:cs="宋体"/>
                <w:kern w:val="0"/>
                <w:sz w:val="18"/>
                <w:szCs w:val="18"/>
              </w:rPr>
            </w:pPr>
          </w:p>
        </w:tc>
        <w:tc>
          <w:tcPr>
            <w:tcW w:w="2713" w:type="pct"/>
            <w:gridSpan w:val="14"/>
            <w:tcBorders>
              <w:top w:val="single" w:sz="4" w:space="0" w:color="auto"/>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巡查内容</w:t>
            </w:r>
          </w:p>
        </w:tc>
        <w:tc>
          <w:tcPr>
            <w:tcW w:w="603" w:type="pct"/>
            <w:gridSpan w:val="3"/>
            <w:vMerge w:val="restart"/>
            <w:tcBorders>
              <w:top w:val="nil"/>
              <w:left w:val="single" w:sz="4" w:space="0" w:color="auto"/>
              <w:bottom w:val="single" w:sz="4" w:space="0" w:color="000000"/>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处理结果</w:t>
            </w:r>
          </w:p>
        </w:tc>
        <w:tc>
          <w:tcPr>
            <w:tcW w:w="545" w:type="pct"/>
            <w:vMerge w:val="restar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巡查人签名</w:t>
            </w:r>
          </w:p>
        </w:tc>
      </w:tr>
      <w:tr w:rsidR="00E21CDA" w:rsidRPr="00E21CDA" w:rsidTr="00E21CDA">
        <w:trPr>
          <w:trHeight w:val="930"/>
        </w:trPr>
        <w:tc>
          <w:tcPr>
            <w:tcW w:w="696" w:type="pct"/>
            <w:vMerge/>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left"/>
              <w:rPr>
                <w:rFonts w:ascii="宋体" w:eastAsiaTheme="minorEastAsia" w:hAnsi="宋体" w:cs="宋体"/>
                <w:kern w:val="0"/>
                <w:sz w:val="18"/>
                <w:szCs w:val="18"/>
              </w:rPr>
            </w:pP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电控箱是否正常</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t>水箱水位是否正常</w:t>
            </w: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t>热泵运行是否正常</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t>太阳能运行是否正常</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t>集热器是否牢固、滴漏</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t>燃油炉运行是否正常</w:t>
            </w:r>
          </w:p>
        </w:tc>
        <w:tc>
          <w:tcPr>
            <w:tcW w:w="443" w:type="pct"/>
            <w:gridSpan w:val="2"/>
            <w:tcBorders>
              <w:top w:val="nil"/>
              <w:left w:val="single" w:sz="4" w:space="0" w:color="auto"/>
              <w:bottom w:val="single" w:sz="4" w:space="0" w:color="000000"/>
              <w:right w:val="single" w:sz="4" w:space="0" w:color="auto"/>
            </w:tcBorders>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t>供水设备运行是否正常</w:t>
            </w:r>
          </w:p>
        </w:tc>
        <w:tc>
          <w:tcPr>
            <w:tcW w:w="308" w:type="pct"/>
            <w:gridSpan w:val="2"/>
            <w:tcBorders>
              <w:top w:val="nil"/>
              <w:left w:val="single" w:sz="4" w:space="0" w:color="auto"/>
              <w:bottom w:val="single" w:sz="4" w:space="0" w:color="000000"/>
              <w:right w:val="single" w:sz="4" w:space="0" w:color="auto"/>
            </w:tcBorders>
          </w:tcPr>
          <w:p w:rsidR="00E21CDA" w:rsidRPr="00E21CDA" w:rsidRDefault="00E21CDA" w:rsidP="00E21CDA">
            <w:pPr>
              <w:widowControl/>
              <w:jc w:val="left"/>
              <w:rPr>
                <w:rFonts w:ascii="宋体" w:eastAsiaTheme="minorEastAsia" w:hAnsi="宋体" w:cs="宋体"/>
                <w:kern w:val="0"/>
                <w:sz w:val="18"/>
                <w:szCs w:val="18"/>
              </w:rPr>
            </w:pPr>
            <w:r w:rsidRPr="00E21CDA">
              <w:rPr>
                <w:rFonts w:ascii="宋体" w:eastAsiaTheme="minorEastAsia" w:hAnsi="宋体" w:cs="宋体" w:hint="eastAsia"/>
                <w:kern w:val="0"/>
                <w:sz w:val="18"/>
                <w:szCs w:val="18"/>
              </w:rPr>
              <w:t>水泵是否滴漏</w:t>
            </w:r>
          </w:p>
        </w:tc>
        <w:tc>
          <w:tcPr>
            <w:tcW w:w="603" w:type="pct"/>
            <w:gridSpan w:val="3"/>
            <w:vMerge/>
            <w:tcBorders>
              <w:top w:val="nil"/>
              <w:left w:val="single" w:sz="4" w:space="0" w:color="auto"/>
              <w:bottom w:val="single" w:sz="4" w:space="0" w:color="000000"/>
              <w:right w:val="single" w:sz="4" w:space="0" w:color="auto"/>
            </w:tcBorders>
            <w:vAlign w:val="center"/>
          </w:tcPr>
          <w:p w:rsidR="00E21CDA" w:rsidRPr="00E21CDA" w:rsidRDefault="00E21CDA" w:rsidP="00E21CDA">
            <w:pPr>
              <w:widowControl/>
              <w:jc w:val="left"/>
              <w:rPr>
                <w:rFonts w:ascii="宋体" w:eastAsiaTheme="minorEastAsia" w:hAnsi="宋体" w:cs="宋体"/>
                <w:kern w:val="0"/>
                <w:sz w:val="18"/>
                <w:szCs w:val="18"/>
              </w:rPr>
            </w:pPr>
          </w:p>
        </w:tc>
        <w:tc>
          <w:tcPr>
            <w:tcW w:w="545" w:type="pct"/>
            <w:vMerge/>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left"/>
              <w:rPr>
                <w:rFonts w:ascii="宋体" w:eastAsiaTheme="minorEastAsia" w:hAnsi="宋体" w:cs="宋体"/>
                <w:kern w:val="0"/>
                <w:sz w:val="18"/>
                <w:szCs w:val="18"/>
              </w:rPr>
            </w:pP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r w:rsidRPr="00E21CDA">
              <w:rPr>
                <w:rFonts w:ascii="宋体" w:eastAsiaTheme="minorEastAsia" w:hAnsi="宋体" w:cs="宋体" w:hint="eastAsia"/>
                <w:kern w:val="0"/>
                <w:sz w:val="18"/>
                <w:szCs w:val="18"/>
              </w:rPr>
              <w:t xml:space="preserve">　</w:t>
            </w:r>
          </w:p>
        </w:tc>
      </w:tr>
      <w:tr w:rsidR="00E21CDA" w:rsidRPr="00E21CDA" w:rsidTr="00E21CDA">
        <w:trPr>
          <w:trHeight w:val="600"/>
        </w:trPr>
        <w:tc>
          <w:tcPr>
            <w:tcW w:w="696" w:type="pct"/>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u w:val="single"/>
              </w:rPr>
            </w:pP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日</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时</w:t>
            </w:r>
            <w:r w:rsidRPr="00E21CDA">
              <w:rPr>
                <w:rFonts w:ascii="宋体" w:eastAsiaTheme="minorEastAsia" w:hAnsi="宋体" w:cs="宋体" w:hint="eastAsia"/>
                <w:kern w:val="0"/>
                <w:sz w:val="18"/>
                <w:szCs w:val="18"/>
                <w:u w:val="single"/>
              </w:rPr>
              <w:t xml:space="preserve">  </w:t>
            </w:r>
            <w:r w:rsidRPr="00E21CDA">
              <w:rPr>
                <w:rFonts w:ascii="宋体" w:eastAsiaTheme="minorEastAsia" w:hAnsi="宋体" w:cs="宋体" w:hint="eastAsia"/>
                <w:kern w:val="0"/>
                <w:sz w:val="18"/>
                <w:szCs w:val="18"/>
              </w:rPr>
              <w:t>分</w:t>
            </w:r>
          </w:p>
        </w:tc>
        <w:tc>
          <w:tcPr>
            <w:tcW w:w="443" w:type="pct"/>
            <w:gridSpan w:val="4"/>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3"/>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80"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379" w:type="pct"/>
            <w:gridSpan w:val="2"/>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443" w:type="pct"/>
            <w:gridSpan w:val="2"/>
            <w:tcBorders>
              <w:top w:val="nil"/>
              <w:left w:val="nil"/>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308" w:type="pct"/>
            <w:gridSpan w:val="2"/>
            <w:tcBorders>
              <w:top w:val="nil"/>
              <w:left w:val="single" w:sz="4" w:space="0" w:color="auto"/>
              <w:bottom w:val="single" w:sz="4" w:space="0" w:color="auto"/>
              <w:right w:val="single" w:sz="4" w:space="0" w:color="auto"/>
            </w:tcBorders>
          </w:tcPr>
          <w:p w:rsidR="00E21CDA" w:rsidRPr="00E21CDA" w:rsidRDefault="00E21CDA" w:rsidP="00E21CDA">
            <w:pPr>
              <w:widowControl/>
              <w:jc w:val="center"/>
              <w:rPr>
                <w:rFonts w:ascii="宋体" w:eastAsiaTheme="minorEastAsia" w:hAnsi="宋体" w:cs="宋体"/>
                <w:kern w:val="0"/>
                <w:sz w:val="18"/>
                <w:szCs w:val="18"/>
              </w:rPr>
            </w:pPr>
          </w:p>
        </w:tc>
        <w:tc>
          <w:tcPr>
            <w:tcW w:w="603" w:type="pct"/>
            <w:gridSpan w:val="3"/>
            <w:tcBorders>
              <w:top w:val="nil"/>
              <w:left w:val="single" w:sz="4" w:space="0" w:color="auto"/>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c>
          <w:tcPr>
            <w:tcW w:w="545" w:type="pct"/>
            <w:tcBorders>
              <w:top w:val="nil"/>
              <w:left w:val="nil"/>
              <w:bottom w:val="single" w:sz="4" w:space="0" w:color="auto"/>
              <w:right w:val="single" w:sz="4" w:space="0" w:color="auto"/>
            </w:tcBorders>
            <w:vAlign w:val="center"/>
          </w:tcPr>
          <w:p w:rsidR="00E21CDA" w:rsidRPr="00E21CDA" w:rsidRDefault="00E21CDA" w:rsidP="00E21CDA">
            <w:pPr>
              <w:widowControl/>
              <w:jc w:val="center"/>
              <w:rPr>
                <w:rFonts w:ascii="宋体" w:eastAsiaTheme="minorEastAsia" w:hAnsi="宋体" w:cs="宋体"/>
                <w:kern w:val="0"/>
                <w:sz w:val="18"/>
                <w:szCs w:val="18"/>
              </w:rPr>
            </w:pPr>
          </w:p>
        </w:tc>
      </w:tr>
      <w:tr w:rsidR="00E21CDA" w:rsidRPr="00E21CDA" w:rsidTr="00E21CDA">
        <w:trPr>
          <w:trHeight w:val="285"/>
        </w:trPr>
        <w:tc>
          <w:tcPr>
            <w:tcW w:w="1004" w:type="pct"/>
            <w:gridSpan w:val="3"/>
            <w:tcBorders>
              <w:top w:val="single" w:sz="4" w:space="0" w:color="auto"/>
              <w:left w:val="nil"/>
              <w:bottom w:val="nil"/>
              <w:right w:val="nil"/>
            </w:tcBorders>
          </w:tcPr>
          <w:p w:rsidR="00E21CDA" w:rsidRPr="00E21CDA" w:rsidRDefault="00E21CDA" w:rsidP="00E21CDA">
            <w:pPr>
              <w:widowControl/>
              <w:jc w:val="left"/>
              <w:rPr>
                <w:rFonts w:ascii="宋体" w:eastAsiaTheme="minorEastAsia" w:hAnsi="宋体" w:cs="宋体"/>
                <w:kern w:val="0"/>
                <w:sz w:val="18"/>
                <w:szCs w:val="18"/>
              </w:rPr>
            </w:pPr>
          </w:p>
        </w:tc>
        <w:tc>
          <w:tcPr>
            <w:tcW w:w="105" w:type="pct"/>
            <w:tcBorders>
              <w:top w:val="single" w:sz="4" w:space="0" w:color="auto"/>
              <w:left w:val="nil"/>
              <w:bottom w:val="nil"/>
              <w:right w:val="nil"/>
            </w:tcBorders>
          </w:tcPr>
          <w:p w:rsidR="00E21CDA" w:rsidRPr="00E21CDA" w:rsidRDefault="00E21CDA" w:rsidP="00E21CDA">
            <w:pPr>
              <w:widowControl/>
              <w:jc w:val="left"/>
              <w:rPr>
                <w:rFonts w:ascii="宋体" w:eastAsiaTheme="minorEastAsia" w:hAnsi="宋体" w:cs="宋体"/>
                <w:kern w:val="0"/>
                <w:sz w:val="18"/>
                <w:szCs w:val="18"/>
              </w:rPr>
            </w:pPr>
          </w:p>
        </w:tc>
        <w:tc>
          <w:tcPr>
            <w:tcW w:w="105" w:type="pct"/>
            <w:gridSpan w:val="3"/>
            <w:tcBorders>
              <w:top w:val="single" w:sz="4" w:space="0" w:color="auto"/>
              <w:left w:val="nil"/>
              <w:bottom w:val="nil"/>
              <w:right w:val="nil"/>
            </w:tcBorders>
          </w:tcPr>
          <w:p w:rsidR="00E21CDA" w:rsidRPr="00E21CDA" w:rsidRDefault="00E21CDA" w:rsidP="00E21CDA">
            <w:pPr>
              <w:widowControl/>
              <w:jc w:val="left"/>
              <w:rPr>
                <w:rFonts w:ascii="宋体" w:eastAsiaTheme="minorEastAsia" w:hAnsi="宋体" w:cs="宋体"/>
                <w:kern w:val="0"/>
                <w:sz w:val="18"/>
                <w:szCs w:val="18"/>
              </w:rPr>
            </w:pPr>
          </w:p>
        </w:tc>
        <w:tc>
          <w:tcPr>
            <w:tcW w:w="3786" w:type="pct"/>
            <w:gridSpan w:val="16"/>
            <w:tcBorders>
              <w:top w:val="single" w:sz="4" w:space="0" w:color="auto"/>
              <w:left w:val="nil"/>
              <w:bottom w:val="nil"/>
              <w:right w:val="nil"/>
            </w:tcBorders>
            <w:vAlign w:val="center"/>
          </w:tcPr>
          <w:p w:rsidR="00E21CDA" w:rsidRPr="00E21CDA" w:rsidRDefault="00E21CDA" w:rsidP="00E21CDA">
            <w:pPr>
              <w:widowControl/>
              <w:jc w:val="left"/>
              <w:rPr>
                <w:rFonts w:ascii="宋体" w:eastAsiaTheme="minorEastAsia" w:hAnsi="宋体" w:cs="宋体"/>
                <w:kern w:val="0"/>
                <w:sz w:val="18"/>
                <w:szCs w:val="18"/>
              </w:rPr>
            </w:pPr>
          </w:p>
        </w:tc>
      </w:tr>
    </w:tbl>
    <w:p w:rsidR="007F3942" w:rsidRDefault="007F3942"/>
    <w:p w:rsidR="007F3942" w:rsidRDefault="007F3942"/>
    <w:p w:rsidR="007F3942" w:rsidRDefault="007F3942"/>
    <w:p w:rsidR="007F3942" w:rsidRDefault="007F3942"/>
    <w:sectPr w:rsidR="007F3942" w:rsidSect="00BC37A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7A2" w:rsidRDefault="008717A2" w:rsidP="00DB02FE">
      <w:r>
        <w:separator/>
      </w:r>
    </w:p>
  </w:endnote>
  <w:endnote w:type="continuationSeparator" w:id="0">
    <w:p w:rsidR="008717A2" w:rsidRDefault="008717A2" w:rsidP="00DB02F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7A2" w:rsidRDefault="008717A2" w:rsidP="00DB02FE">
      <w:r>
        <w:separator/>
      </w:r>
    </w:p>
  </w:footnote>
  <w:footnote w:type="continuationSeparator" w:id="0">
    <w:p w:rsidR="008717A2" w:rsidRDefault="008717A2" w:rsidP="00DB0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71B2E"/>
    <w:multiLevelType w:val="hybridMultilevel"/>
    <w:tmpl w:val="DFC07C9A"/>
    <w:lvl w:ilvl="0" w:tplc="94C2474E">
      <w:start w:val="1"/>
      <w:numFmt w:val="decimalEnclosedCircle"/>
      <w:lvlText w:val="%1"/>
      <w:lvlJc w:val="left"/>
      <w:pPr>
        <w:ind w:left="1200" w:hanging="360"/>
      </w:pPr>
      <w:rPr>
        <w:rFonts w:ascii="宋体"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013"/>
    <w:rsid w:val="00051F45"/>
    <w:rsid w:val="0008368B"/>
    <w:rsid w:val="00127748"/>
    <w:rsid w:val="001D3BFF"/>
    <w:rsid w:val="001F61A5"/>
    <w:rsid w:val="0021193F"/>
    <w:rsid w:val="00233363"/>
    <w:rsid w:val="00286854"/>
    <w:rsid w:val="00297CBE"/>
    <w:rsid w:val="003128E0"/>
    <w:rsid w:val="003753D5"/>
    <w:rsid w:val="004000A1"/>
    <w:rsid w:val="00420A9B"/>
    <w:rsid w:val="00422AAD"/>
    <w:rsid w:val="0044086C"/>
    <w:rsid w:val="0044140F"/>
    <w:rsid w:val="004D7480"/>
    <w:rsid w:val="0052073A"/>
    <w:rsid w:val="005F393C"/>
    <w:rsid w:val="006667A1"/>
    <w:rsid w:val="007071ED"/>
    <w:rsid w:val="007B5471"/>
    <w:rsid w:val="007D4A2E"/>
    <w:rsid w:val="007F3942"/>
    <w:rsid w:val="0080043A"/>
    <w:rsid w:val="008717A2"/>
    <w:rsid w:val="00894DDC"/>
    <w:rsid w:val="008D6DD4"/>
    <w:rsid w:val="008E0DB9"/>
    <w:rsid w:val="00AB17DE"/>
    <w:rsid w:val="00AB2469"/>
    <w:rsid w:val="00AF1EF6"/>
    <w:rsid w:val="00BC37AF"/>
    <w:rsid w:val="00C27E29"/>
    <w:rsid w:val="00C77695"/>
    <w:rsid w:val="00C8341F"/>
    <w:rsid w:val="00C8663E"/>
    <w:rsid w:val="00D32148"/>
    <w:rsid w:val="00D63AE9"/>
    <w:rsid w:val="00D979A8"/>
    <w:rsid w:val="00DB02FE"/>
    <w:rsid w:val="00DB6013"/>
    <w:rsid w:val="00DF57A8"/>
    <w:rsid w:val="00E21CDA"/>
    <w:rsid w:val="00EA3317"/>
    <w:rsid w:val="00EC45C9"/>
    <w:rsid w:val="00ED4F5D"/>
    <w:rsid w:val="00F229C9"/>
    <w:rsid w:val="00F40835"/>
    <w:rsid w:val="00F856FC"/>
    <w:rsid w:val="00FC6550"/>
    <w:rsid w:val="00FF3C74"/>
    <w:rsid w:val="025259EF"/>
    <w:rsid w:val="682455E7"/>
    <w:rsid w:val="74185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7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BC37AF"/>
    <w:pPr>
      <w:ind w:leftChars="2500" w:left="100"/>
    </w:pPr>
    <w:rPr>
      <w:kern w:val="0"/>
      <w:sz w:val="20"/>
      <w:szCs w:val="20"/>
    </w:rPr>
  </w:style>
  <w:style w:type="paragraph" w:styleId="a4">
    <w:name w:val="footer"/>
    <w:basedOn w:val="a"/>
    <w:link w:val="Char0"/>
    <w:uiPriority w:val="99"/>
    <w:unhideWhenUsed/>
    <w:qFormat/>
    <w:rsid w:val="00BC37A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C37AF"/>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BC37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rsid w:val="00BC37AF"/>
  </w:style>
  <w:style w:type="character" w:customStyle="1" w:styleId="Char1">
    <w:name w:val="页眉 Char"/>
    <w:basedOn w:val="a0"/>
    <w:link w:val="a5"/>
    <w:uiPriority w:val="99"/>
    <w:rsid w:val="00BC37AF"/>
    <w:rPr>
      <w:kern w:val="2"/>
      <w:sz w:val="18"/>
      <w:szCs w:val="18"/>
    </w:rPr>
  </w:style>
  <w:style w:type="character" w:customStyle="1" w:styleId="Char0">
    <w:name w:val="页脚 Char"/>
    <w:basedOn w:val="a0"/>
    <w:link w:val="a4"/>
    <w:uiPriority w:val="99"/>
    <w:rsid w:val="00BC37AF"/>
    <w:rPr>
      <w:kern w:val="2"/>
      <w:sz w:val="18"/>
      <w:szCs w:val="18"/>
    </w:rPr>
  </w:style>
  <w:style w:type="paragraph" w:customStyle="1" w:styleId="1">
    <w:name w:val="列出段落1"/>
    <w:basedOn w:val="a"/>
    <w:uiPriority w:val="34"/>
    <w:qFormat/>
    <w:rsid w:val="00BC37AF"/>
    <w:pPr>
      <w:ind w:firstLineChars="200" w:firstLine="420"/>
    </w:pPr>
  </w:style>
  <w:style w:type="paragraph" w:styleId="a7">
    <w:name w:val="Balloon Text"/>
    <w:basedOn w:val="a"/>
    <w:link w:val="Char2"/>
    <w:uiPriority w:val="99"/>
    <w:semiHidden/>
    <w:unhideWhenUsed/>
    <w:rsid w:val="00C27E29"/>
    <w:rPr>
      <w:sz w:val="18"/>
      <w:szCs w:val="18"/>
    </w:rPr>
  </w:style>
  <w:style w:type="character" w:customStyle="1" w:styleId="Char2">
    <w:name w:val="批注框文本 Char"/>
    <w:basedOn w:val="a0"/>
    <w:link w:val="a7"/>
    <w:uiPriority w:val="99"/>
    <w:semiHidden/>
    <w:rsid w:val="00C27E29"/>
    <w:rPr>
      <w:kern w:val="2"/>
      <w:sz w:val="18"/>
      <w:szCs w:val="18"/>
    </w:rPr>
  </w:style>
  <w:style w:type="paragraph" w:styleId="a8">
    <w:name w:val="List Paragraph"/>
    <w:basedOn w:val="a"/>
    <w:uiPriority w:val="99"/>
    <w:unhideWhenUsed/>
    <w:rsid w:val="00297C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rPr>
      <w:kern w:val="0"/>
      <w:sz w:val="20"/>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 w:type="paragraph" w:customStyle="1" w:styleId="1">
    <w:name w:val="列出段落1"/>
    <w:basedOn w:val="a"/>
    <w:uiPriority w:val="34"/>
    <w:qFormat/>
    <w:pPr>
      <w:ind w:firstLineChars="200" w:firstLine="420"/>
    </w:pPr>
  </w:style>
  <w:style w:type="paragraph" w:styleId="a7">
    <w:name w:val="Balloon Text"/>
    <w:basedOn w:val="a"/>
    <w:link w:val="Char2"/>
    <w:uiPriority w:val="99"/>
    <w:semiHidden/>
    <w:unhideWhenUsed/>
    <w:rsid w:val="00C27E29"/>
    <w:rPr>
      <w:sz w:val="18"/>
      <w:szCs w:val="18"/>
    </w:rPr>
  </w:style>
  <w:style w:type="character" w:customStyle="1" w:styleId="Char2">
    <w:name w:val="批注框文本 Char"/>
    <w:basedOn w:val="a0"/>
    <w:link w:val="a7"/>
    <w:uiPriority w:val="99"/>
    <w:semiHidden/>
    <w:rsid w:val="00C27E29"/>
    <w:rPr>
      <w:kern w:val="2"/>
      <w:sz w:val="18"/>
      <w:szCs w:val="18"/>
    </w:rPr>
  </w:style>
  <w:style w:type="paragraph" w:styleId="a8">
    <w:name w:val="List Paragraph"/>
    <w:basedOn w:val="a"/>
    <w:uiPriority w:val="99"/>
    <w:unhideWhenUsed/>
    <w:rsid w:val="00297CB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谢年富</dc:creator>
  <cp:lastModifiedBy>岁卫星</cp:lastModifiedBy>
  <cp:revision>21</cp:revision>
  <cp:lastPrinted>2019-12-27T01:07:00Z</cp:lastPrinted>
  <dcterms:created xsi:type="dcterms:W3CDTF">2019-12-26T07:32:00Z</dcterms:created>
  <dcterms:modified xsi:type="dcterms:W3CDTF">2020-01-08T06:29:00Z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