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10"/>
        </w:tabs>
        <w:spacing w:line="360" w:lineRule="auto"/>
        <w:jc w:val="center"/>
        <w:rPr>
          <w:rFonts w:ascii="Arial" w:hAnsi="Arial" w:cs="Arial"/>
          <w:b/>
          <w:sz w:val="32"/>
          <w:szCs w:val="32"/>
        </w:rPr>
      </w:pPr>
      <w:bookmarkStart w:id="0" w:name="_GoBack"/>
      <w:bookmarkEnd w:id="0"/>
      <w:r>
        <w:rPr>
          <w:rFonts w:hint="eastAsia" w:ascii="Arial" w:hAnsi="Arial" w:cs="Arial"/>
          <w:b/>
          <w:sz w:val="32"/>
          <w:szCs w:val="32"/>
        </w:rPr>
        <w:t>用户需求书</w:t>
      </w:r>
    </w:p>
    <w:p>
      <w:pPr>
        <w:tabs>
          <w:tab w:val="left" w:pos="3210"/>
        </w:tabs>
        <w:spacing w:line="288" w:lineRule="auto"/>
        <w:rPr>
          <w:rFonts w:ascii="宋体" w:hAnsi="宋体" w:cs="Arial"/>
          <w:b/>
        </w:rPr>
      </w:pPr>
      <w:r>
        <w:rPr>
          <w:rFonts w:hint="eastAsia" w:ascii="宋体" w:hAnsi="宋体" w:cs="Arial"/>
          <w:b/>
        </w:rPr>
        <w:t>一、投标人资格：</w:t>
      </w:r>
    </w:p>
    <w:p>
      <w:pPr>
        <w:widowControl w:val="0"/>
        <w:autoSpaceDE w:val="0"/>
        <w:autoSpaceDN w:val="0"/>
        <w:spacing w:line="288" w:lineRule="auto"/>
        <w:outlineLvl w:val="0"/>
        <w:rPr>
          <w:rFonts w:ascii="Arial" w:hAnsi="Arial" w:cs="Arial"/>
          <w:bCs/>
          <w:szCs w:val="21"/>
          <w:lang w:val="zh-CN"/>
        </w:rPr>
      </w:pPr>
      <w:r>
        <w:rPr>
          <w:rFonts w:ascii="Arial" w:hAnsi="Arial" w:cs="Arial"/>
          <w:bCs/>
          <w:szCs w:val="21"/>
          <w:lang w:val="zh-CN"/>
        </w:rPr>
        <w:t>1、投标人必须符合《中华人民共和国政府采购法》第二十二条规定的条件；</w:t>
      </w:r>
    </w:p>
    <w:p>
      <w:pPr>
        <w:autoSpaceDN w:val="0"/>
        <w:spacing w:line="288" w:lineRule="auto"/>
        <w:ind w:firstLine="218" w:firstLineChars="104"/>
        <w:rPr>
          <w:rFonts w:ascii="Arial" w:hAnsi="Arial" w:cs="Arial"/>
          <w:bCs/>
          <w:szCs w:val="21"/>
          <w:lang w:val="zh-CN"/>
        </w:rPr>
      </w:pPr>
      <w:r>
        <w:rPr>
          <w:rFonts w:ascii="Arial" w:hAnsi="Arial" w:cs="Arial"/>
          <w:bCs/>
          <w:szCs w:val="21"/>
          <w:lang w:val="zh-CN"/>
        </w:rPr>
        <w:t>①具有独立承担民事责任的能力；</w:t>
      </w:r>
    </w:p>
    <w:p>
      <w:pPr>
        <w:tabs>
          <w:tab w:val="left" w:pos="6019"/>
        </w:tabs>
        <w:autoSpaceDN w:val="0"/>
        <w:spacing w:line="288" w:lineRule="auto"/>
        <w:ind w:firstLine="218" w:firstLineChars="104"/>
        <w:rPr>
          <w:rFonts w:ascii="Arial" w:hAnsi="Arial" w:cs="Arial"/>
          <w:bCs/>
          <w:szCs w:val="21"/>
          <w:lang w:val="zh-CN"/>
        </w:rPr>
      </w:pPr>
      <w:r>
        <w:rPr>
          <w:rFonts w:ascii="Arial" w:hAnsi="Arial" w:cs="Arial"/>
          <w:bCs/>
          <w:szCs w:val="21"/>
          <w:lang w:val="zh-CN"/>
        </w:rPr>
        <w:t>②具有良好的商业信誉和健全的</w:t>
      </w:r>
      <w:r>
        <w:fldChar w:fldCharType="begin"/>
      </w:r>
      <w:r>
        <w:instrText xml:space="preserve"> HYPERLINK "http://baike.baidu.com/view/4427954.htm" </w:instrText>
      </w:r>
      <w:r>
        <w:fldChar w:fldCharType="separate"/>
      </w:r>
      <w:r>
        <w:rPr>
          <w:rFonts w:ascii="Arial" w:hAnsi="Arial" w:cs="Arial"/>
          <w:bCs/>
          <w:szCs w:val="21"/>
          <w:lang w:val="zh-CN"/>
        </w:rPr>
        <w:t>财务会计制度</w:t>
      </w:r>
      <w:r>
        <w:rPr>
          <w:rFonts w:ascii="Arial" w:hAnsi="Arial" w:cs="Arial"/>
          <w:bCs/>
          <w:szCs w:val="21"/>
          <w:lang w:val="zh-CN"/>
        </w:rPr>
        <w:fldChar w:fldCharType="end"/>
      </w:r>
      <w:r>
        <w:rPr>
          <w:rFonts w:ascii="Arial" w:hAnsi="Arial" w:cs="Arial"/>
          <w:bCs/>
          <w:szCs w:val="21"/>
          <w:lang w:val="zh-CN"/>
        </w:rPr>
        <w:t>；</w:t>
      </w:r>
      <w:r>
        <w:rPr>
          <w:rFonts w:ascii="Arial" w:hAnsi="Arial" w:cs="Arial"/>
          <w:bCs/>
          <w:szCs w:val="21"/>
          <w:lang w:val="zh-CN"/>
        </w:rPr>
        <w:tab/>
      </w:r>
    </w:p>
    <w:p>
      <w:pPr>
        <w:autoSpaceDN w:val="0"/>
        <w:spacing w:line="288" w:lineRule="auto"/>
        <w:ind w:firstLine="218" w:firstLineChars="104"/>
        <w:rPr>
          <w:rFonts w:ascii="Arial" w:hAnsi="Arial" w:cs="Arial"/>
          <w:bCs/>
          <w:szCs w:val="21"/>
          <w:lang w:val="zh-CN"/>
        </w:rPr>
      </w:pPr>
      <w:r>
        <w:rPr>
          <w:rFonts w:ascii="Arial" w:hAnsi="Arial" w:cs="Arial"/>
          <w:bCs/>
          <w:szCs w:val="21"/>
          <w:lang w:val="zh-CN"/>
        </w:rPr>
        <w:t>③具有履行合同所必需的设备和专业技术能力；</w:t>
      </w:r>
    </w:p>
    <w:p>
      <w:pPr>
        <w:autoSpaceDN w:val="0"/>
        <w:spacing w:line="288" w:lineRule="auto"/>
        <w:ind w:firstLine="218" w:firstLineChars="104"/>
        <w:rPr>
          <w:rFonts w:ascii="Arial" w:hAnsi="Arial" w:cs="Arial"/>
          <w:bCs/>
          <w:szCs w:val="21"/>
          <w:lang w:val="zh-CN"/>
        </w:rPr>
      </w:pPr>
      <w:r>
        <w:rPr>
          <w:rFonts w:ascii="Arial" w:hAnsi="Arial" w:cs="Arial"/>
          <w:bCs/>
          <w:szCs w:val="21"/>
          <w:lang w:val="zh-CN"/>
        </w:rPr>
        <w:t>④有依法缴纳税收和社会保障资金的良好记录；</w:t>
      </w:r>
    </w:p>
    <w:p>
      <w:pPr>
        <w:widowControl w:val="0"/>
        <w:autoSpaceDE w:val="0"/>
        <w:autoSpaceDN w:val="0"/>
        <w:spacing w:line="288" w:lineRule="auto"/>
        <w:ind w:firstLine="218" w:firstLineChars="104"/>
        <w:rPr>
          <w:rFonts w:ascii="Arial" w:hAnsi="Arial" w:cs="Arial"/>
          <w:bCs/>
          <w:szCs w:val="21"/>
          <w:lang w:val="zh-CN"/>
        </w:rPr>
      </w:pPr>
      <w:r>
        <w:rPr>
          <w:rFonts w:ascii="Arial" w:hAnsi="Arial" w:cs="Arial"/>
          <w:bCs/>
          <w:szCs w:val="21"/>
          <w:lang w:val="zh-CN"/>
        </w:rPr>
        <w:t>⑤参加政府采购活动前三年内，在经营活动中没有重大违法记录；</w:t>
      </w:r>
    </w:p>
    <w:p>
      <w:pPr>
        <w:widowControl w:val="0"/>
        <w:autoSpaceDE w:val="0"/>
        <w:autoSpaceDN w:val="0"/>
        <w:spacing w:line="288" w:lineRule="auto"/>
        <w:ind w:firstLine="218" w:firstLineChars="104"/>
        <w:rPr>
          <w:rFonts w:ascii="Arial" w:hAnsi="Arial" w:cs="Arial"/>
          <w:bCs/>
          <w:szCs w:val="21"/>
          <w:lang w:val="zh-CN"/>
        </w:rPr>
      </w:pPr>
      <w:r>
        <w:rPr>
          <w:rFonts w:ascii="Arial" w:hAnsi="Arial" w:cs="Arial"/>
          <w:bCs/>
          <w:szCs w:val="21"/>
          <w:lang w:val="zh-CN"/>
        </w:rPr>
        <w:t>⑥法律、行政法规规定的其他条件。</w:t>
      </w:r>
    </w:p>
    <w:p>
      <w:pPr>
        <w:snapToGrid w:val="0"/>
        <w:ind w:firstLine="422" w:firstLineChars="200"/>
        <w:rPr>
          <w:rFonts w:ascii="Arial" w:hAnsi="Arial" w:cs="Arial"/>
          <w:b/>
          <w:szCs w:val="21"/>
          <w:lang w:val="hr-HR"/>
        </w:rPr>
      </w:pPr>
      <w:r>
        <w:rPr>
          <w:rFonts w:hint="eastAsia"/>
          <w:b/>
          <w:szCs w:val="21"/>
        </w:rPr>
        <w:t xml:space="preserve"> </w:t>
      </w:r>
      <w:r>
        <w:rPr>
          <w:rFonts w:ascii="Arial" w:hAnsi="Arial" w:cs="Arial"/>
          <w:b/>
          <w:szCs w:val="21"/>
          <w:lang w:val="hr-HR"/>
        </w:rPr>
        <w:t>注：</w:t>
      </w:r>
      <w:r>
        <w:rPr>
          <w:rFonts w:hint="eastAsia" w:ascii="Arial" w:hAnsi="Arial" w:cs="Arial"/>
          <w:b/>
          <w:szCs w:val="21"/>
          <w:lang w:val="hr-HR"/>
        </w:rPr>
        <w:t>以上第(3)、(4)点要求必须提供书面证明材料，其他要求如无法提供书面证明材料的必须在投标书中作出书面承诺或者声明，否则作无效投标处理。</w:t>
      </w:r>
    </w:p>
    <w:p>
      <w:pPr>
        <w:tabs>
          <w:tab w:val="left" w:pos="3210"/>
        </w:tabs>
        <w:spacing w:line="288" w:lineRule="auto"/>
        <w:rPr>
          <w:rFonts w:ascii="宋体" w:hAnsi="宋体"/>
          <w:bCs/>
          <w:lang w:val="zh-CN"/>
        </w:rPr>
      </w:pPr>
      <w:r>
        <w:rPr>
          <w:rFonts w:hint="eastAsia" w:ascii="宋体" w:hAnsi="宋体"/>
          <w:bCs/>
        </w:rPr>
        <w:t>2、</w:t>
      </w:r>
      <w:r>
        <w:rPr>
          <w:rFonts w:ascii="宋体" w:hAnsi="宋体"/>
          <w:bCs/>
          <w:lang w:val="zh-CN"/>
        </w:rPr>
        <w:t>投标人必须是在中华人民共和国境内注册的法人，具有有效的工商营业执照，能独立承担民事责任，具有从事本项目的经营范围和能力</w:t>
      </w:r>
      <w:r>
        <w:rPr>
          <w:rFonts w:hint="eastAsia" w:ascii="宋体" w:hAnsi="宋体"/>
          <w:bCs/>
          <w:lang w:val="zh-CN"/>
        </w:rPr>
        <w:t>；</w:t>
      </w:r>
    </w:p>
    <w:p>
      <w:pPr>
        <w:autoSpaceDN w:val="0"/>
        <w:spacing w:line="288" w:lineRule="auto"/>
        <w:rPr>
          <w:rFonts w:ascii="Arial" w:hAnsi="Arial" w:cs="Arial"/>
          <w:bCs/>
          <w:szCs w:val="21"/>
          <w:lang w:val="zh-CN"/>
        </w:rPr>
      </w:pPr>
      <w:r>
        <w:rPr>
          <w:rFonts w:hint="eastAsia" w:ascii="宋体" w:hAnsi="宋体"/>
          <w:bCs/>
        </w:rPr>
        <w:t>3、</w:t>
      </w:r>
      <w:r>
        <w:rPr>
          <w:rFonts w:hint="eastAsia" w:ascii="Arial" w:hAnsi="Arial" w:cs="Arial"/>
          <w:bCs/>
          <w:szCs w:val="21"/>
          <w:lang w:val="zh-CN"/>
        </w:rPr>
        <w:t>具有与本项目采购货物相应的经营许可；《成品油批发经营批准证书》或《成品油零售经营批准证书》和《危险化学品经营许可证》</w:t>
      </w:r>
    </w:p>
    <w:p>
      <w:pPr>
        <w:tabs>
          <w:tab w:val="left" w:pos="3210"/>
        </w:tabs>
        <w:spacing w:line="288" w:lineRule="auto"/>
        <w:rPr>
          <w:rFonts w:ascii="宋体" w:hAnsi="宋体"/>
          <w:bCs/>
          <w:lang w:val="zh-CN"/>
        </w:rPr>
      </w:pPr>
      <w:r>
        <w:rPr>
          <w:rFonts w:hint="eastAsia" w:ascii="宋体" w:hAnsi="宋体"/>
          <w:bCs/>
        </w:rPr>
        <w:t>4、</w:t>
      </w:r>
      <w:r>
        <w:rPr>
          <w:rFonts w:hint="eastAsia" w:ascii="宋体" w:hAnsi="宋体"/>
          <w:bCs/>
          <w:lang w:val="zh-CN"/>
        </w:rPr>
        <w:t>本项目不接受联合体投标。</w:t>
      </w:r>
    </w:p>
    <w:p>
      <w:pPr>
        <w:widowControl w:val="0"/>
        <w:autoSpaceDE w:val="0"/>
        <w:autoSpaceDN w:val="0"/>
        <w:spacing w:line="288" w:lineRule="auto"/>
        <w:rPr>
          <w:rFonts w:ascii="宋体" w:hAnsi="宋体" w:cs="Arial"/>
          <w:b/>
        </w:rPr>
      </w:pPr>
      <w:r>
        <w:rPr>
          <w:rFonts w:hint="eastAsia" w:ascii="宋体" w:hAnsi="宋体"/>
          <w:b/>
          <w:lang w:val="zh-CN"/>
        </w:rPr>
        <w:t>二、采购项</w:t>
      </w:r>
      <w:r>
        <w:rPr>
          <w:rFonts w:hint="eastAsia" w:ascii="宋体" w:hAnsi="宋体" w:cs="Arial"/>
          <w:b/>
        </w:rPr>
        <w:t>目技术规格、参数及要求：</w:t>
      </w:r>
    </w:p>
    <w:p>
      <w:pPr>
        <w:tabs>
          <w:tab w:val="left" w:pos="3210"/>
        </w:tabs>
        <w:spacing w:line="360" w:lineRule="auto"/>
        <w:ind w:left="1" w:leftChars="-95" w:hanging="200" w:hangingChars="95"/>
        <w:outlineLvl w:val="0"/>
        <w:rPr>
          <w:rFonts w:ascii="宋体" w:hAnsi="宋体" w:cs="Arial"/>
          <w:b/>
        </w:rPr>
      </w:pPr>
      <w:r>
        <w:rPr>
          <w:rFonts w:hint="eastAsia" w:ascii="宋体" w:hAnsi="宋体" w:cs="Arial"/>
          <w:b/>
          <w:bCs/>
        </w:rPr>
        <w:fldChar w:fldCharType="begin"/>
      </w:r>
      <w:r>
        <w:rPr>
          <w:rFonts w:hint="eastAsia" w:ascii="宋体" w:hAnsi="宋体" w:cs="Arial"/>
          <w:b/>
          <w:bCs/>
        </w:rPr>
        <w:instrText xml:space="preserve"> = 1 \* ROMAN \* MERGEFORMAT </w:instrText>
      </w:r>
      <w:r>
        <w:rPr>
          <w:rFonts w:hint="eastAsia" w:ascii="宋体" w:hAnsi="宋体" w:cs="Arial"/>
          <w:b/>
          <w:bCs/>
        </w:rPr>
        <w:fldChar w:fldCharType="separate"/>
      </w:r>
      <w:r>
        <w:rPr>
          <w:b/>
          <w:bCs/>
        </w:rPr>
        <w:t>I</w:t>
      </w:r>
      <w:r>
        <w:rPr>
          <w:rFonts w:hint="eastAsia" w:ascii="宋体" w:hAnsi="宋体" w:cs="Arial"/>
          <w:b/>
          <w:bCs/>
        </w:rPr>
        <w:fldChar w:fldCharType="end"/>
      </w:r>
      <w:r>
        <w:rPr>
          <w:rFonts w:hint="eastAsia" w:ascii="宋体" w:hAnsi="宋体" w:cs="Arial"/>
          <w:b/>
          <w:bCs/>
        </w:rPr>
        <w:t>、</w:t>
      </w:r>
      <w:r>
        <w:rPr>
          <w:rFonts w:hint="eastAsia" w:ascii="宋体" w:hAnsi="宋体" w:cs="Arial"/>
          <w:b/>
        </w:rPr>
        <w:t>采购项目需求一览表：</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644"/>
        <w:gridCol w:w="886"/>
        <w:gridCol w:w="1213"/>
        <w:gridCol w:w="1701"/>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b/>
                <w:sz w:val="22"/>
              </w:rPr>
            </w:pPr>
            <w:r>
              <w:rPr>
                <w:rFonts w:hint="eastAsia" w:ascii="仿宋_GB2312" w:hAnsi="Arial" w:eastAsia="仿宋_GB2312" w:cs="Arial"/>
                <w:b/>
                <w:sz w:val="22"/>
              </w:rPr>
              <w:t>编号</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cs="仿宋_GB2312"/>
                <w:b/>
                <w:szCs w:val="21"/>
              </w:rPr>
            </w:pPr>
            <w:r>
              <w:rPr>
                <w:rFonts w:hint="eastAsia" w:ascii="宋体" w:hAnsi="宋体" w:cs="宋体"/>
                <w:b/>
                <w:bCs/>
                <w:szCs w:val="21"/>
              </w:rPr>
              <w:t>项目名称</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 w:val="22"/>
              </w:rPr>
            </w:pPr>
            <w:r>
              <w:rPr>
                <w:rFonts w:hint="eastAsia" w:cs="仿宋_GB2312"/>
                <w:b/>
                <w:szCs w:val="21"/>
              </w:rPr>
              <w:t>采购量</w:t>
            </w:r>
          </w:p>
        </w:tc>
        <w:tc>
          <w:tcPr>
            <w:tcW w:w="1213" w:type="dxa"/>
            <w:tcBorders>
              <w:top w:val="single" w:color="auto" w:sz="4" w:space="0"/>
              <w:left w:val="single" w:color="auto" w:sz="4" w:space="0"/>
              <w:bottom w:val="single" w:color="auto" w:sz="4" w:space="0"/>
              <w:right w:val="single" w:color="auto" w:sz="4" w:space="0"/>
            </w:tcBorders>
          </w:tcPr>
          <w:p>
            <w:pPr>
              <w:jc w:val="center"/>
              <w:rPr>
                <w:rFonts w:cs="仿宋_GB2312"/>
                <w:b/>
                <w:szCs w:val="21"/>
              </w:rPr>
            </w:pPr>
            <w:r>
              <w:rPr>
                <w:rFonts w:hint="eastAsia" w:cs="仿宋_GB2312"/>
                <w:b/>
                <w:szCs w:val="21"/>
              </w:rPr>
              <w:t>采购金额（人民币）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仿宋_GB2312"/>
                <w:b/>
                <w:szCs w:val="21"/>
              </w:rPr>
            </w:pPr>
            <w:r>
              <w:rPr>
                <w:rFonts w:hint="eastAsia" w:cs="仿宋_GB2312"/>
                <w:b/>
                <w:szCs w:val="21"/>
              </w:rPr>
              <w:t>下浮率标准</w:t>
            </w: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_GB2312" w:hAnsi="Arial" w:eastAsia="仿宋_GB2312" w:cs="Arial"/>
                <w:b/>
                <w:sz w:val="22"/>
              </w:rPr>
            </w:pPr>
            <w:r>
              <w:rPr>
                <w:rFonts w:hint="eastAsia" w:cs="仿宋_GB2312"/>
                <w:b/>
                <w:szCs w:val="21"/>
              </w:rPr>
              <w:t xml:space="preserve"> 招标限价</w:t>
            </w:r>
          </w:p>
        </w:tc>
        <w:tc>
          <w:tcPr>
            <w:tcW w:w="1701" w:type="dxa"/>
            <w:tcBorders>
              <w:top w:val="single" w:color="auto" w:sz="4" w:space="0"/>
              <w:left w:val="single" w:color="auto" w:sz="4" w:space="0"/>
              <w:bottom w:val="single" w:color="auto" w:sz="4" w:space="0"/>
              <w:right w:val="single" w:color="auto" w:sz="4" w:space="0"/>
            </w:tcBorders>
            <w:vAlign w:val="center"/>
          </w:tcPr>
          <w:p>
            <w:pPr>
              <w:ind w:firstLine="211" w:firstLineChars="100"/>
              <w:rPr>
                <w:rFonts w:cs="仿宋_GB2312"/>
                <w:szCs w:val="21"/>
              </w:rPr>
            </w:pPr>
            <w:r>
              <w:rPr>
                <w:rFonts w:hint="eastAsia" w:cs="仿宋_GB2312"/>
                <w:b/>
                <w:szCs w:val="21"/>
              </w:rPr>
              <w:t>供应时间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 w:val="22"/>
              </w:rPr>
            </w:pPr>
            <w:r>
              <w:rPr>
                <w:rFonts w:hint="eastAsia" w:ascii="仿宋_GB2312" w:hAnsi="Arial" w:eastAsia="仿宋_GB2312" w:cs="Arial"/>
                <w:sz w:val="22"/>
              </w:rPr>
              <w:t>1</w:t>
            </w:r>
          </w:p>
        </w:tc>
        <w:tc>
          <w:tcPr>
            <w:tcW w:w="1644"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szCs w:val="21"/>
              </w:rPr>
            </w:pPr>
            <w:r>
              <w:rPr>
                <w:rFonts w:hint="eastAsia"/>
                <w:szCs w:val="21"/>
              </w:rPr>
              <w:t>广东松山职业技术学院学生公寓太阳能辅助加热系统专用柴油采购项目</w:t>
            </w:r>
          </w:p>
        </w:tc>
        <w:tc>
          <w:tcPr>
            <w:tcW w:w="886"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rFonts w:ascii="仿宋_GB2312" w:hAnsi="Arial" w:eastAsia="仿宋_GB2312" w:cs="Arial"/>
                <w:sz w:val="22"/>
              </w:rPr>
            </w:pPr>
            <w:r>
              <w:rPr>
                <w:rFonts w:hint="eastAsia"/>
                <w:szCs w:val="21"/>
              </w:rPr>
              <w:t>约3.2万升/年</w:t>
            </w:r>
          </w:p>
        </w:tc>
        <w:tc>
          <w:tcPr>
            <w:tcW w:w="1213"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rStyle w:val="6"/>
                <w:rFonts w:ascii="Arial" w:hAnsi="Arial" w:cs="Arial"/>
                <w:kern w:val="2"/>
              </w:rPr>
            </w:pPr>
            <w:r>
              <w:rPr>
                <w:rFonts w:hint="eastAsia" w:cs="仿宋_GB2312"/>
                <w:szCs w:val="21"/>
              </w:rPr>
              <w:t>约24.5万元/年</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rStyle w:val="6"/>
                <w:rFonts w:ascii="Arial" w:hAnsi="Arial" w:cs="Arial"/>
                <w:kern w:val="2"/>
              </w:rPr>
            </w:pPr>
            <w:r>
              <w:rPr>
                <w:rFonts w:hint="eastAsia"/>
                <w:szCs w:val="21"/>
              </w:rPr>
              <w:t>以广东省发展和改革委员会公布的广东省0#柴油（国V或以上标准）零售价下浮率</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4620"/>
              </w:tabs>
              <w:jc w:val="center"/>
              <w:rPr>
                <w:rFonts w:ascii="仿宋_GB2312" w:hAnsi="Arial" w:eastAsia="仿宋_GB2312" w:cs="Arial"/>
                <w:sz w:val="22"/>
              </w:rPr>
            </w:pPr>
            <w:r>
              <w:rPr>
                <w:rFonts w:hint="eastAsia" w:cs="仿宋_GB2312"/>
                <w:szCs w:val="21"/>
              </w:rPr>
              <w:t>投标下浮率</w:t>
            </w:r>
            <w:r>
              <w:rPr>
                <w:rFonts w:hint="eastAsia" w:ascii="宋体" w:hAnsi="宋体" w:cs="仿宋_GB2312"/>
                <w:szCs w:val="21"/>
              </w:rPr>
              <w:t>≥</w:t>
            </w:r>
            <w:r>
              <w:rPr>
                <w:rFonts w:hint="eastAsia" w:cs="仿宋_GB2312"/>
                <w:szCs w:val="21"/>
              </w:rPr>
              <w:t>5%</w:t>
            </w:r>
          </w:p>
        </w:tc>
        <w:tc>
          <w:tcPr>
            <w:tcW w:w="1701" w:type="dxa"/>
            <w:tcBorders>
              <w:top w:val="single" w:color="auto" w:sz="4" w:space="0"/>
              <w:left w:val="single" w:color="auto" w:sz="4" w:space="0"/>
              <w:bottom w:val="single" w:color="auto" w:sz="4" w:space="0"/>
              <w:right w:val="single" w:color="auto" w:sz="4" w:space="0"/>
            </w:tcBorders>
          </w:tcPr>
          <w:p>
            <w:pPr>
              <w:rPr>
                <w:szCs w:val="21"/>
              </w:rPr>
            </w:pPr>
          </w:p>
          <w:p>
            <w:pPr>
              <w:jc w:val="center"/>
              <w:rPr>
                <w:szCs w:val="21"/>
              </w:rPr>
            </w:pPr>
            <w:r>
              <w:rPr>
                <w:rFonts w:hint="eastAsia"/>
                <w:szCs w:val="21"/>
              </w:rPr>
              <w:t>壹年，自合同签订之日起计算</w:t>
            </w:r>
          </w:p>
        </w:tc>
      </w:tr>
    </w:tbl>
    <w:p>
      <w:pPr>
        <w:tabs>
          <w:tab w:val="left" w:pos="567"/>
        </w:tabs>
        <w:autoSpaceDE w:val="0"/>
        <w:autoSpaceDN w:val="0"/>
        <w:spacing w:line="400" w:lineRule="exact"/>
        <w:ind w:left="1135" w:leftChars="196" w:hanging="723" w:hangingChars="300"/>
        <w:rPr>
          <w:rFonts w:ascii="仿宋_GB2312" w:hAnsi="宋体" w:eastAsia="仿宋_GB2312"/>
          <w:b/>
          <w:kern w:val="16"/>
          <w:sz w:val="24"/>
          <w:szCs w:val="24"/>
        </w:rPr>
      </w:pPr>
      <w:r>
        <w:rPr>
          <w:rFonts w:hint="eastAsia" w:ascii="仿宋_GB2312" w:hAnsi="宋体" w:eastAsia="仿宋_GB2312"/>
          <w:b/>
          <w:kern w:val="16"/>
          <w:sz w:val="24"/>
          <w:szCs w:val="24"/>
        </w:rPr>
        <w:t>注：</w:t>
      </w:r>
      <w:r>
        <w:rPr>
          <w:rFonts w:hint="eastAsia" w:ascii="宋体" w:hAnsi="宋体"/>
          <w:b/>
          <w:bCs/>
        </w:rPr>
        <w:t>1）本项目采取最低评标价法。</w:t>
      </w:r>
    </w:p>
    <w:p>
      <w:pPr>
        <w:tabs>
          <w:tab w:val="left" w:pos="567"/>
        </w:tabs>
        <w:autoSpaceDE w:val="0"/>
        <w:autoSpaceDN w:val="0"/>
        <w:spacing w:line="400" w:lineRule="exact"/>
        <w:ind w:firstLine="843" w:firstLineChars="400"/>
        <w:rPr>
          <w:rFonts w:ascii="仿宋_GB2312" w:hAnsi="宋体" w:eastAsia="仿宋_GB2312"/>
          <w:b/>
          <w:color w:val="FF0000"/>
          <w:kern w:val="16"/>
          <w:sz w:val="24"/>
          <w:szCs w:val="24"/>
        </w:rPr>
      </w:pPr>
      <w:r>
        <w:rPr>
          <w:rFonts w:hint="eastAsia" w:ascii="宋体" w:hAnsi="宋体"/>
          <w:b/>
          <w:bCs/>
        </w:rPr>
        <w:t>2</w:t>
      </w:r>
      <w:r>
        <w:rPr>
          <w:rFonts w:hint="eastAsia" w:ascii="宋体" w:hAnsi="宋体" w:cs="宋体"/>
          <w:b/>
          <w:bCs/>
          <w:szCs w:val="21"/>
        </w:rPr>
        <w:t>）</w:t>
      </w:r>
      <w:r>
        <w:rPr>
          <w:rFonts w:hint="eastAsia" w:ascii="宋体" w:hAnsi="宋体"/>
          <w:b/>
        </w:rPr>
        <w:t>投标人必须对本项目的全部内容进行投标报价，如有缺漏，将导致投标无效。</w:t>
      </w:r>
    </w:p>
    <w:p>
      <w:pPr>
        <w:widowControl w:val="0"/>
        <w:tabs>
          <w:tab w:val="left" w:pos="567"/>
        </w:tabs>
        <w:autoSpaceDE w:val="0"/>
        <w:autoSpaceDN w:val="0"/>
        <w:spacing w:line="336" w:lineRule="auto"/>
        <w:ind w:firstLine="220"/>
        <w:rPr>
          <w:rFonts w:ascii="宋体" w:hAnsi="宋体"/>
          <w:b/>
          <w:bCs/>
          <w:lang w:val="zh-CN"/>
        </w:rPr>
      </w:pPr>
      <w:r>
        <w:rPr>
          <w:rFonts w:hint="eastAsia" w:ascii="宋体" w:hAnsi="宋体"/>
          <w:b/>
          <w:bCs/>
        </w:rPr>
        <w:t xml:space="preserve">      </w:t>
      </w:r>
      <w:r>
        <w:rPr>
          <w:rFonts w:hint="eastAsia" w:cs="宋体"/>
          <w:b/>
          <w:bCs/>
          <w:szCs w:val="21"/>
        </w:rPr>
        <w:t>3</w:t>
      </w:r>
      <w:r>
        <w:rPr>
          <w:rFonts w:hint="eastAsia" w:ascii="宋体" w:hAnsi="宋体" w:cs="宋体"/>
          <w:b/>
          <w:bCs/>
          <w:szCs w:val="21"/>
        </w:rPr>
        <w:t>）</w:t>
      </w:r>
      <w:r>
        <w:rPr>
          <w:rFonts w:hint="eastAsia" w:ascii="宋体" w:hAnsi="宋体"/>
          <w:b/>
          <w:bCs/>
          <w:lang w:val="zh-CN"/>
        </w:rPr>
        <w:t>开标时投标报价超过预算金额为无效投标。</w:t>
      </w:r>
    </w:p>
    <w:p>
      <w:pPr>
        <w:widowControl w:val="0"/>
        <w:tabs>
          <w:tab w:val="left" w:pos="567"/>
        </w:tabs>
        <w:autoSpaceDE w:val="0"/>
        <w:autoSpaceDN w:val="0"/>
        <w:spacing w:line="336" w:lineRule="auto"/>
        <w:ind w:firstLine="843" w:firstLineChars="400"/>
        <w:rPr>
          <w:rFonts w:ascii="宋体" w:hAnsi="宋体"/>
          <w:b/>
          <w:bCs/>
          <w:lang w:val="zh-CN"/>
        </w:rPr>
      </w:pPr>
      <w:r>
        <w:rPr>
          <w:rFonts w:hint="eastAsia" w:ascii="宋体" w:hAnsi="宋体" w:cs="宋体"/>
          <w:b/>
          <w:bCs/>
          <w:szCs w:val="21"/>
        </w:rPr>
        <w:t>4）</w:t>
      </w:r>
      <w:r>
        <w:rPr>
          <w:rFonts w:hint="eastAsia" w:ascii="宋体" w:hAnsi="宋体"/>
          <w:b/>
          <w:bCs/>
          <w:lang w:val="zh-CN"/>
        </w:rPr>
        <w:t>报价低于招标限价为无效投标。</w:t>
      </w:r>
    </w:p>
    <w:p>
      <w:pPr>
        <w:tabs>
          <w:tab w:val="left" w:pos="3210"/>
        </w:tabs>
        <w:spacing w:line="336" w:lineRule="auto"/>
        <w:ind w:left="1063" w:hanging="1063" w:hangingChars="504"/>
        <w:rPr>
          <w:rFonts w:ascii="宋体" w:hAnsi="宋体"/>
          <w:b/>
          <w:bCs/>
          <w:lang w:val="zh-CN"/>
        </w:rPr>
      </w:pPr>
      <w:r>
        <w:rPr>
          <w:rFonts w:hint="eastAsia" w:ascii="宋体" w:hAnsi="宋体"/>
          <w:b/>
          <w:bCs/>
        </w:rPr>
        <w:t xml:space="preserve">        </w:t>
      </w:r>
      <w:r>
        <w:rPr>
          <w:rFonts w:hint="eastAsia" w:ascii="宋体" w:hAnsi="宋体" w:cs="宋体"/>
          <w:b/>
          <w:bCs/>
          <w:szCs w:val="21"/>
        </w:rPr>
        <w:t>5）</w:t>
      </w:r>
      <w:r>
        <w:rPr>
          <w:rFonts w:hint="eastAsia" w:cs="宋体"/>
          <w:b/>
          <w:bCs/>
          <w:szCs w:val="21"/>
        </w:rPr>
        <w:t>带</w:t>
      </w:r>
      <w:r>
        <w:rPr>
          <w:rFonts w:hint="eastAsia" w:ascii="宋体" w:hAnsi="宋体" w:cs="宋体"/>
          <w:b/>
          <w:bCs/>
          <w:szCs w:val="21"/>
        </w:rPr>
        <w:t>★</w:t>
      </w:r>
      <w:r>
        <w:rPr>
          <w:rFonts w:hint="eastAsia" w:cs="宋体"/>
          <w:b/>
          <w:bCs/>
          <w:szCs w:val="21"/>
        </w:rPr>
        <w:t>号的参数为不可负偏离参数，如有负偏离</w:t>
      </w:r>
      <w:r>
        <w:rPr>
          <w:rFonts w:hint="eastAsia"/>
          <w:b/>
          <w:bCs/>
        </w:rPr>
        <w:t>，将导致投标无效。</w:t>
      </w:r>
      <w:r>
        <w:rPr>
          <w:rFonts w:hint="eastAsia" w:cs="宋体"/>
          <w:b/>
          <w:bCs/>
          <w:szCs w:val="21"/>
        </w:rPr>
        <w:t>其他招标</w:t>
      </w:r>
      <w:r>
        <w:rPr>
          <w:rFonts w:hint="eastAsia"/>
          <w:b/>
          <w:bCs/>
        </w:rPr>
        <w:t>参数要求</w:t>
      </w:r>
      <w:r>
        <w:rPr>
          <w:rFonts w:hint="eastAsia" w:cs="宋体"/>
          <w:b/>
          <w:bCs/>
          <w:szCs w:val="21"/>
        </w:rPr>
        <w:t>满足或相当于本次招标的需求。</w:t>
      </w:r>
      <w:r>
        <w:rPr>
          <w:rFonts w:hint="eastAsia" w:ascii="宋体" w:hAnsi="宋体"/>
          <w:b/>
          <w:bCs/>
          <w:lang w:val="zh-CN"/>
        </w:rPr>
        <w:t xml:space="preserve"> </w:t>
      </w:r>
    </w:p>
    <w:p>
      <w:pPr>
        <w:tabs>
          <w:tab w:val="left" w:pos="3210"/>
        </w:tabs>
        <w:spacing w:line="336" w:lineRule="auto"/>
        <w:ind w:left="1041" w:hanging="1041" w:hangingChars="494"/>
        <w:rPr>
          <w:rFonts w:ascii="宋体" w:hAnsi="宋体"/>
          <w:b/>
        </w:rPr>
      </w:pPr>
      <w:r>
        <w:rPr>
          <w:rFonts w:hint="eastAsia" w:ascii="宋体" w:hAnsi="宋体"/>
          <w:b/>
          <w:bCs/>
          <w:lang w:val="zh-CN"/>
        </w:rPr>
        <w:t xml:space="preserve">   </w:t>
      </w:r>
      <w:r>
        <w:rPr>
          <w:rFonts w:hint="eastAsia" w:ascii="宋体" w:hAnsi="宋体"/>
          <w:b/>
          <w:bCs/>
        </w:rPr>
        <w:t xml:space="preserve">    </w:t>
      </w:r>
    </w:p>
    <w:p>
      <w:pPr>
        <w:tabs>
          <w:tab w:val="left" w:pos="3210"/>
        </w:tabs>
        <w:spacing w:line="336" w:lineRule="auto"/>
        <w:ind w:left="1041" w:hanging="1041" w:hangingChars="494"/>
        <w:rPr>
          <w:rFonts w:ascii="宋体" w:hAnsi="宋体"/>
          <w:b/>
          <w:bCs/>
          <w:lang w:val="zh-CN"/>
        </w:rPr>
      </w:pPr>
      <w:r>
        <w:rPr>
          <w:rFonts w:hint="eastAsia" w:ascii="宋体" w:hAnsi="宋体" w:cs="Arial"/>
          <w:b/>
          <w:bCs/>
        </w:rPr>
        <w:fldChar w:fldCharType="begin"/>
      </w:r>
      <w:r>
        <w:rPr>
          <w:rFonts w:hint="eastAsia" w:ascii="宋体" w:hAnsi="宋体" w:cs="Arial"/>
          <w:b/>
          <w:bCs/>
        </w:rPr>
        <w:instrText xml:space="preserve"> = 2 \* ROMAN \* MERGEFORMAT </w:instrText>
      </w:r>
      <w:r>
        <w:rPr>
          <w:rFonts w:hint="eastAsia" w:ascii="宋体" w:hAnsi="宋体" w:cs="Arial"/>
          <w:b/>
          <w:bCs/>
        </w:rPr>
        <w:fldChar w:fldCharType="separate"/>
      </w:r>
      <w:r>
        <w:rPr>
          <w:b/>
          <w:bCs/>
        </w:rPr>
        <w:t>II</w:t>
      </w:r>
      <w:r>
        <w:rPr>
          <w:rFonts w:hint="eastAsia" w:ascii="宋体" w:hAnsi="宋体" w:cs="Arial"/>
          <w:b/>
          <w:bCs/>
        </w:rPr>
        <w:fldChar w:fldCharType="end"/>
      </w:r>
      <w:r>
        <w:rPr>
          <w:rFonts w:hint="eastAsia" w:ascii="宋体" w:hAnsi="宋体" w:cs="Arial"/>
          <w:b/>
          <w:bCs/>
        </w:rPr>
        <w:t>、</w:t>
      </w:r>
      <w:r>
        <w:rPr>
          <w:rFonts w:hint="eastAsia" w:ascii="宋体" w:hAnsi="宋体" w:cs="Arial"/>
          <w:b/>
        </w:rPr>
        <w:t>采购项目技术规格、参数及要求：</w:t>
      </w:r>
    </w:p>
    <w:p>
      <w:pPr>
        <w:tabs>
          <w:tab w:val="left" w:pos="3210"/>
        </w:tabs>
        <w:spacing w:line="360" w:lineRule="auto"/>
        <w:rPr>
          <w:rFonts w:ascii="宋体" w:hAnsi="宋体" w:cs="宋体"/>
          <w:szCs w:val="21"/>
        </w:rPr>
      </w:pPr>
      <w:r>
        <w:rPr>
          <w:rFonts w:hint="eastAsia" w:ascii="仿宋_GB2312" w:eastAsia="仿宋_GB2312"/>
          <w:b/>
          <w:sz w:val="24"/>
        </w:rPr>
        <w:t>(一）项目概况：</w:t>
      </w:r>
      <w:r>
        <w:rPr>
          <w:rFonts w:hint="eastAsia"/>
          <w:szCs w:val="21"/>
        </w:rPr>
        <w:t>为了确保广东省松山职业技术学院学生公寓太阳能燃油炉辅助加热系统的正常运行，本项目所需物资按采购人需求分期分批供应，采购量约3.2万升/年。</w:t>
      </w:r>
    </w:p>
    <w:p>
      <w:pPr>
        <w:tabs>
          <w:tab w:val="left" w:pos="567"/>
        </w:tabs>
        <w:autoSpaceDE w:val="0"/>
        <w:autoSpaceDN w:val="0"/>
        <w:spacing w:line="400" w:lineRule="exact"/>
        <w:rPr>
          <w:rFonts w:ascii="仿宋_GB2312" w:eastAsia="仿宋_GB2312"/>
          <w:b/>
          <w:sz w:val="24"/>
        </w:rPr>
      </w:pPr>
      <w:r>
        <w:rPr>
          <w:rFonts w:hint="eastAsia" w:ascii="仿宋_GB2312" w:eastAsia="仿宋_GB2312"/>
          <w:b/>
          <w:sz w:val="24"/>
        </w:rPr>
        <w:t>（二）技术要求</w:t>
      </w:r>
    </w:p>
    <w:p>
      <w:pPr>
        <w:tabs>
          <w:tab w:val="left" w:pos="567"/>
        </w:tabs>
        <w:autoSpaceDE w:val="0"/>
        <w:autoSpaceDN w:val="0"/>
        <w:spacing w:line="400" w:lineRule="exact"/>
        <w:rPr>
          <w:rFonts w:ascii="宋体" w:hAnsi="宋体"/>
          <w:b/>
          <w:sz w:val="24"/>
        </w:rPr>
      </w:pPr>
      <w:r>
        <w:rPr>
          <w:rFonts w:hint="eastAsia"/>
          <w:szCs w:val="21"/>
        </w:rPr>
        <w:t>★</w:t>
      </w:r>
      <w:r>
        <w:rPr>
          <w:rFonts w:hint="eastAsia" w:ascii="宋体" w:hAnsi="宋体"/>
          <w:b/>
          <w:sz w:val="24"/>
        </w:rPr>
        <w:t>1</w:t>
      </w:r>
      <w:r>
        <w:rPr>
          <w:rFonts w:hint="eastAsia"/>
          <w:b/>
          <w:bCs/>
          <w:szCs w:val="21"/>
        </w:rPr>
        <w:t>、质量承诺</w:t>
      </w:r>
    </w:p>
    <w:p>
      <w:pPr>
        <w:widowControl w:val="0"/>
        <w:adjustRightInd w:val="0"/>
        <w:snapToGrid w:val="0"/>
        <w:spacing w:line="360" w:lineRule="auto"/>
        <w:ind w:left="315" w:leftChars="100" w:hanging="105" w:hangingChars="50"/>
        <w:jc w:val="both"/>
        <w:rPr>
          <w:rFonts w:ascii="宋体" w:hAnsi="宋体"/>
          <w:kern w:val="2"/>
          <w:szCs w:val="21"/>
        </w:rPr>
      </w:pPr>
      <w:r>
        <w:rPr>
          <w:rFonts w:hint="eastAsia"/>
          <w:szCs w:val="21"/>
        </w:rPr>
        <w:t>1）</w:t>
      </w:r>
      <w:r>
        <w:rPr>
          <w:rFonts w:hint="eastAsia" w:ascii="宋体" w:hAnsi="宋体"/>
          <w:kern w:val="2"/>
          <w:szCs w:val="21"/>
        </w:rPr>
        <w:t>为了提高采购货物的质量，中标人须向采购人做出质量承诺保证声明：产品的来源、途径；产品的质量；供货服务。</w:t>
      </w:r>
    </w:p>
    <w:p>
      <w:pPr>
        <w:spacing w:line="360" w:lineRule="auto"/>
        <w:ind w:firstLine="210" w:firstLineChars="100"/>
        <w:rPr>
          <w:rFonts w:ascii="宋体" w:hAnsi="宋体" w:cs="Arial"/>
          <w:b/>
        </w:rPr>
      </w:pPr>
      <w:r>
        <w:rPr>
          <w:rFonts w:hint="eastAsia"/>
          <w:szCs w:val="21"/>
        </w:rPr>
        <w:t>2）</w:t>
      </w:r>
      <w:r>
        <w:rPr>
          <w:rFonts w:hint="eastAsia" w:ascii="宋体" w:hAnsi="宋体"/>
          <w:kern w:val="2"/>
          <w:szCs w:val="21"/>
        </w:rPr>
        <w:t>如采购人发现送达货物出现短斤缺两或者参杂其它成分的，采购人有权取消中标人的中标资格，中标人须承担因此而产生的一切费用及责任</w:t>
      </w:r>
    </w:p>
    <w:p>
      <w:pPr>
        <w:tabs>
          <w:tab w:val="left" w:pos="3210"/>
        </w:tabs>
        <w:spacing w:line="360" w:lineRule="auto"/>
        <w:rPr>
          <w:b/>
          <w:bCs/>
          <w:szCs w:val="21"/>
        </w:rPr>
      </w:pPr>
      <w:r>
        <w:rPr>
          <w:rFonts w:hint="eastAsia"/>
          <w:b/>
          <w:bCs/>
          <w:szCs w:val="21"/>
        </w:rPr>
        <w:t>2、招标要求：</w:t>
      </w:r>
    </w:p>
    <w:p>
      <w:pPr>
        <w:tabs>
          <w:tab w:val="left" w:pos="3210"/>
        </w:tabs>
        <w:spacing w:line="360" w:lineRule="auto"/>
        <w:ind w:firstLine="210" w:firstLineChars="100"/>
        <w:rPr>
          <w:szCs w:val="21"/>
        </w:rPr>
      </w:pPr>
      <w:r>
        <w:rPr>
          <w:rFonts w:hint="eastAsia"/>
          <w:szCs w:val="21"/>
        </w:rPr>
        <w:t>1）招标单位按所需柴油量制订申购计划。</w:t>
      </w:r>
    </w:p>
    <w:p>
      <w:pPr>
        <w:tabs>
          <w:tab w:val="left" w:pos="3210"/>
        </w:tabs>
        <w:spacing w:line="360" w:lineRule="auto"/>
        <w:ind w:firstLine="210" w:firstLineChars="100"/>
        <w:rPr>
          <w:szCs w:val="21"/>
        </w:rPr>
      </w:pPr>
      <w:r>
        <w:rPr>
          <w:rFonts w:hint="eastAsia"/>
          <w:szCs w:val="21"/>
        </w:rPr>
        <w:t>2）中标单位按招标单位的计划订单、规格、质量、数量、时间要求供货。</w:t>
      </w:r>
    </w:p>
    <w:p>
      <w:pPr>
        <w:tabs>
          <w:tab w:val="left" w:pos="3210"/>
        </w:tabs>
        <w:spacing w:line="360" w:lineRule="auto"/>
        <w:ind w:firstLine="210" w:firstLineChars="100"/>
        <w:rPr>
          <w:szCs w:val="21"/>
        </w:rPr>
      </w:pPr>
      <w:r>
        <w:rPr>
          <w:rFonts w:hint="eastAsia"/>
          <w:szCs w:val="21"/>
        </w:rPr>
        <w:t>3）非招标单位需求，无论原因如何，需方有权拒收货品不相符的柴油。</w:t>
      </w:r>
    </w:p>
    <w:p>
      <w:pPr>
        <w:tabs>
          <w:tab w:val="left" w:pos="3210"/>
        </w:tabs>
        <w:spacing w:line="360" w:lineRule="auto"/>
        <w:rPr>
          <w:szCs w:val="21"/>
        </w:rPr>
      </w:pPr>
      <w:r>
        <w:rPr>
          <w:rFonts w:hint="eastAsia" w:hAnsi="宋体" w:cs="宋体"/>
          <w:b/>
          <w:bCs/>
          <w:szCs w:val="21"/>
        </w:rPr>
        <w:fldChar w:fldCharType="begin"/>
      </w:r>
      <w:r>
        <w:rPr>
          <w:rFonts w:hint="eastAsia" w:hAnsi="宋体" w:cs="宋体"/>
          <w:b/>
          <w:bCs/>
          <w:szCs w:val="21"/>
        </w:rPr>
        <w:instrText xml:space="preserve"> = 3 \* ROMAN \* MERGEFORMAT </w:instrText>
      </w:r>
      <w:r>
        <w:rPr>
          <w:rFonts w:hint="eastAsia" w:hAnsi="宋体" w:cs="宋体"/>
          <w:b/>
          <w:bCs/>
          <w:szCs w:val="21"/>
        </w:rPr>
        <w:fldChar w:fldCharType="separate"/>
      </w:r>
      <w:r>
        <w:rPr>
          <w:rFonts w:hint="eastAsia" w:hAnsi="宋体" w:cs="宋体"/>
          <w:b/>
          <w:bCs/>
        </w:rPr>
        <w:t>III</w:t>
      </w:r>
      <w:r>
        <w:rPr>
          <w:rFonts w:hint="eastAsia" w:hAnsi="宋体" w:cs="宋体"/>
          <w:b/>
          <w:bCs/>
          <w:szCs w:val="21"/>
        </w:rPr>
        <w:fldChar w:fldCharType="end"/>
      </w:r>
      <w:r>
        <w:rPr>
          <w:rFonts w:hint="eastAsia" w:hAnsi="宋体" w:cs="宋体"/>
          <w:b/>
          <w:bCs/>
          <w:szCs w:val="21"/>
        </w:rPr>
        <w:t>、采购项目商务要求：</w:t>
      </w:r>
      <w:r>
        <w:rPr>
          <w:rFonts w:hint="eastAsia"/>
          <w:szCs w:val="21"/>
        </w:rPr>
        <w:t xml:space="preserve"> </w:t>
      </w:r>
    </w:p>
    <w:p>
      <w:pPr>
        <w:tabs>
          <w:tab w:val="left" w:pos="3210"/>
        </w:tabs>
        <w:spacing w:line="360" w:lineRule="auto"/>
        <w:rPr>
          <w:rFonts w:ascii="宋体" w:hAnsi="宋体" w:cs="宋体"/>
          <w:b/>
          <w:szCs w:val="21"/>
        </w:rPr>
      </w:pPr>
      <w:r>
        <w:rPr>
          <w:rFonts w:hint="eastAsia" w:ascii="宋体" w:hAnsi="宋体" w:cs="宋体"/>
          <w:b/>
          <w:szCs w:val="21"/>
        </w:rPr>
        <w:t>1、报价要求：</w:t>
      </w:r>
    </w:p>
    <w:p>
      <w:pPr>
        <w:tabs>
          <w:tab w:val="left" w:pos="3210"/>
        </w:tabs>
        <w:spacing w:line="360" w:lineRule="auto"/>
        <w:ind w:firstLine="315" w:firstLineChars="150"/>
        <w:rPr>
          <w:rFonts w:hAnsi="宋体" w:cs="Arial"/>
        </w:rPr>
      </w:pPr>
      <w:r>
        <w:rPr>
          <w:rFonts w:hint="eastAsia"/>
          <w:szCs w:val="21"/>
        </w:rPr>
        <w:t>1）本次报价以广东省发展和改革委员会公布的广东省0#柴油（国V或以上标准）零售价下浮率</w:t>
      </w:r>
      <w:r>
        <w:rPr>
          <w:rStyle w:val="6"/>
          <w:rFonts w:hint="eastAsia" w:ascii="Arial" w:hAnsi="Arial" w:cs="Arial"/>
          <w:kern w:val="2"/>
        </w:rPr>
        <w:t>报价</w:t>
      </w:r>
      <w:r>
        <w:rPr>
          <w:rFonts w:hint="eastAsia"/>
          <w:szCs w:val="21"/>
        </w:rPr>
        <w:t>，即实际采购价格</w:t>
      </w:r>
      <w:r>
        <w:rPr>
          <w:rFonts w:hint="eastAsia" w:ascii="宋体" w:hAnsi="宋体"/>
          <w:szCs w:val="21"/>
        </w:rPr>
        <w:t>=供货当日广东省发展和改革委员会公布的</w:t>
      </w:r>
      <w:r>
        <w:rPr>
          <w:rFonts w:hint="eastAsia"/>
          <w:szCs w:val="21"/>
        </w:rPr>
        <w:t>广东省0#柴油（国V或以上标准）</w:t>
      </w:r>
      <w:r>
        <w:rPr>
          <w:rStyle w:val="6"/>
          <w:rFonts w:hint="eastAsia" w:ascii="Arial" w:hAnsi="Arial" w:cs="Arial"/>
          <w:kern w:val="2"/>
        </w:rPr>
        <w:t>零售价</w:t>
      </w:r>
      <w:r>
        <w:rPr>
          <w:rFonts w:hint="eastAsia" w:hAnsi="宋体" w:cs="Arial"/>
        </w:rPr>
        <w:t>×（1-下浮率）。</w:t>
      </w:r>
    </w:p>
    <w:p>
      <w:pPr>
        <w:tabs>
          <w:tab w:val="left" w:pos="3210"/>
        </w:tabs>
        <w:spacing w:line="360" w:lineRule="auto"/>
        <w:ind w:firstLine="315" w:firstLineChars="150"/>
        <w:rPr>
          <w:szCs w:val="21"/>
        </w:rPr>
      </w:pPr>
      <w:r>
        <w:rPr>
          <w:rFonts w:hint="eastAsia"/>
          <w:szCs w:val="21"/>
        </w:rPr>
        <w:t>2）</w:t>
      </w:r>
      <w:r>
        <w:rPr>
          <w:rFonts w:hint="eastAsia" w:ascii="宋体" w:hAnsi="宋体" w:cs="宋体"/>
          <w:szCs w:val="21"/>
        </w:rPr>
        <w:t>报价应包括供货方运费、运输保险、员工待遇、各项税费及合同实施过程中可预见和不可预见费用等。</w:t>
      </w:r>
      <w:r>
        <w:rPr>
          <w:rFonts w:hint="eastAsia"/>
          <w:szCs w:val="21"/>
        </w:rPr>
        <w:t xml:space="preserve">                                                   </w:t>
      </w:r>
      <w:r>
        <w:rPr>
          <w:rFonts w:hint="eastAsia"/>
          <w:b/>
          <w:bCs/>
          <w:szCs w:val="21"/>
        </w:rPr>
        <w:t xml:space="preserve">  </w:t>
      </w:r>
      <w:r>
        <w:rPr>
          <w:rFonts w:hint="eastAsia"/>
          <w:szCs w:val="21"/>
        </w:rPr>
        <w:t xml:space="preserve">    </w:t>
      </w:r>
    </w:p>
    <w:p>
      <w:pPr>
        <w:tabs>
          <w:tab w:val="left" w:pos="3210"/>
        </w:tabs>
        <w:spacing w:line="360" w:lineRule="auto"/>
        <w:rPr>
          <w:szCs w:val="21"/>
        </w:rPr>
      </w:pPr>
      <w:r>
        <w:rPr>
          <w:rFonts w:hint="eastAsia"/>
          <w:b/>
          <w:szCs w:val="21"/>
        </w:rPr>
        <w:t>2、</w:t>
      </w:r>
      <w:r>
        <w:rPr>
          <w:rFonts w:hint="eastAsia"/>
          <w:b/>
          <w:bCs/>
          <w:szCs w:val="21"/>
        </w:rPr>
        <w:t>供货时间</w:t>
      </w:r>
      <w:r>
        <w:rPr>
          <w:rFonts w:hint="eastAsia"/>
          <w:szCs w:val="21"/>
        </w:rPr>
        <w:t>：壹年，自合同签订之日起计算。</w:t>
      </w:r>
    </w:p>
    <w:p>
      <w:pPr>
        <w:tabs>
          <w:tab w:val="left" w:pos="3210"/>
        </w:tabs>
        <w:spacing w:line="360" w:lineRule="auto"/>
        <w:rPr>
          <w:szCs w:val="21"/>
        </w:rPr>
      </w:pPr>
      <w:r>
        <w:rPr>
          <w:rFonts w:hint="eastAsia"/>
          <w:b/>
          <w:szCs w:val="21"/>
        </w:rPr>
        <w:t>3、交货地点</w:t>
      </w:r>
      <w:r>
        <w:rPr>
          <w:rFonts w:hint="eastAsia" w:ascii="仿宋_GB2312" w:eastAsia="仿宋_GB2312"/>
          <w:sz w:val="32"/>
          <w:szCs w:val="32"/>
        </w:rPr>
        <w:t>：</w:t>
      </w:r>
      <w:r>
        <w:rPr>
          <w:rFonts w:hint="eastAsia"/>
          <w:szCs w:val="21"/>
        </w:rPr>
        <w:t xml:space="preserve">广东松山职业技术学院内学生公寓太阳能热水系统储油罐。                </w:t>
      </w:r>
    </w:p>
    <w:p>
      <w:pPr>
        <w:spacing w:line="360" w:lineRule="auto"/>
        <w:rPr>
          <w:rFonts w:ascii="仿宋_GB2312" w:eastAsia="仿宋_GB2312"/>
          <w:sz w:val="32"/>
          <w:szCs w:val="32"/>
        </w:rPr>
      </w:pPr>
      <w:r>
        <w:rPr>
          <w:rFonts w:hint="eastAsia"/>
          <w:b/>
          <w:szCs w:val="21"/>
        </w:rPr>
        <w:t>4、供货及验收要求</w:t>
      </w:r>
    </w:p>
    <w:p>
      <w:pPr>
        <w:tabs>
          <w:tab w:val="left" w:pos="3210"/>
        </w:tabs>
        <w:spacing w:line="360" w:lineRule="auto"/>
        <w:ind w:left="315" w:leftChars="150"/>
        <w:rPr>
          <w:szCs w:val="21"/>
        </w:rPr>
      </w:pPr>
      <w:r>
        <w:rPr>
          <w:rFonts w:hint="eastAsia"/>
          <w:szCs w:val="21"/>
        </w:rPr>
        <w:t>1）招标单位按照计划以电话或传真方式通知中标单位，中标单位应在接到通知后将货物准备齐全并按时送抵交货地点，中标单位应在送货前提前通知招标单位送货时间，以便做好交收工作。</w:t>
      </w:r>
    </w:p>
    <w:p>
      <w:pPr>
        <w:tabs>
          <w:tab w:val="left" w:pos="3210"/>
        </w:tabs>
        <w:spacing w:line="360" w:lineRule="auto"/>
        <w:ind w:left="420" w:leftChars="100" w:hanging="210" w:hangingChars="100"/>
        <w:rPr>
          <w:szCs w:val="21"/>
        </w:rPr>
      </w:pPr>
      <w:r>
        <w:rPr>
          <w:rFonts w:hint="eastAsia"/>
          <w:szCs w:val="21"/>
        </w:rPr>
        <w:t xml:space="preserve"> 2）验收以升为计量单位，承载工具是油罐车，以油罐车的计量器为准，柴油加注前中标单位提供经国家质检部门检测合格的计量器具对该油车配备的计量装置现场进行检查核对。双方代表对核对结果无异议方可将柴油注入储油罐内。</w:t>
      </w:r>
    </w:p>
    <w:p>
      <w:pPr>
        <w:tabs>
          <w:tab w:val="left" w:pos="3210"/>
        </w:tabs>
        <w:spacing w:line="360" w:lineRule="auto"/>
        <w:ind w:firstLine="210" w:firstLineChars="100"/>
        <w:rPr>
          <w:szCs w:val="21"/>
        </w:rPr>
      </w:pPr>
      <w:r>
        <w:rPr>
          <w:rFonts w:hint="eastAsia"/>
          <w:szCs w:val="21"/>
        </w:rPr>
        <w:t xml:space="preserve"> 3）油车到达指定加油点后，加油时招标单位委托代表参与，对每车油料进行现场取样，双方共同封存后交招标单位留存（留样瓶由中标单位提供）。柴油加注完毕双方代表按实际加油的数量予以签字验收。</w:t>
      </w:r>
    </w:p>
    <w:p>
      <w:pPr>
        <w:tabs>
          <w:tab w:val="left" w:pos="3210"/>
        </w:tabs>
        <w:spacing w:line="360" w:lineRule="auto"/>
        <w:ind w:left="315" w:leftChars="100" w:hanging="105" w:hangingChars="50"/>
        <w:rPr>
          <w:szCs w:val="21"/>
        </w:rPr>
      </w:pPr>
      <w:r>
        <w:rPr>
          <w:rFonts w:hint="eastAsia"/>
          <w:szCs w:val="21"/>
        </w:rPr>
        <w:t xml:space="preserve"> 4）有质量异议的油品，由招标单位和中标单位双方共同将提取油库的油样或双方封存的 其它油样送往油品质量检验机构检验，检验结果表明属中标单位过错的，由中标单位承担。</w:t>
      </w:r>
    </w:p>
    <w:p>
      <w:pPr>
        <w:tabs>
          <w:tab w:val="left" w:pos="3210"/>
        </w:tabs>
        <w:spacing w:line="360" w:lineRule="auto"/>
        <w:ind w:firstLine="210" w:firstLineChars="100"/>
        <w:rPr>
          <w:szCs w:val="21"/>
        </w:rPr>
      </w:pPr>
      <w:r>
        <w:rPr>
          <w:rFonts w:hint="eastAsia"/>
          <w:szCs w:val="21"/>
        </w:rPr>
        <w:t xml:space="preserve"> 5）中标单位接到招标单位供货通知后在采购订单所拟定的供货日期前须保证供货到位。</w:t>
      </w:r>
    </w:p>
    <w:p>
      <w:pPr>
        <w:tabs>
          <w:tab w:val="left" w:pos="3210"/>
        </w:tabs>
        <w:spacing w:line="360" w:lineRule="auto"/>
        <w:rPr>
          <w:b/>
          <w:szCs w:val="21"/>
        </w:rPr>
      </w:pPr>
      <w:r>
        <w:rPr>
          <w:rFonts w:hint="eastAsia"/>
          <w:b/>
          <w:szCs w:val="21"/>
        </w:rPr>
        <w:t>5、结算方式：</w:t>
      </w:r>
    </w:p>
    <w:p>
      <w:pPr>
        <w:tabs>
          <w:tab w:val="left" w:pos="3210"/>
        </w:tabs>
        <w:spacing w:line="360" w:lineRule="auto"/>
        <w:ind w:left="210" w:hanging="210" w:hangingChars="100"/>
        <w:rPr>
          <w:rFonts w:ascii="宋体" w:hAnsi="宋体"/>
          <w:szCs w:val="21"/>
        </w:rPr>
      </w:pPr>
      <w:r>
        <w:rPr>
          <w:rFonts w:hint="eastAsia"/>
          <w:szCs w:val="21"/>
        </w:rPr>
        <w:t xml:space="preserve">   1）供油价格：</w:t>
      </w:r>
      <w:r>
        <w:rPr>
          <w:rFonts w:hint="eastAsia" w:cs="宋体"/>
          <w:szCs w:val="21"/>
        </w:rPr>
        <w:t>乙方按照供货当日</w:t>
      </w:r>
      <w:r>
        <w:rPr>
          <w:rFonts w:hint="eastAsia"/>
          <w:szCs w:val="21"/>
        </w:rPr>
        <w:t>广东省0#柴油（国V或以上标准）</w:t>
      </w:r>
      <w:r>
        <w:rPr>
          <w:rStyle w:val="6"/>
          <w:rFonts w:hint="eastAsia" w:ascii="Arial" w:hAnsi="Arial" w:cs="Arial"/>
          <w:kern w:val="2"/>
        </w:rPr>
        <w:t>零售价</w:t>
      </w:r>
      <w:r>
        <w:rPr>
          <w:rFonts w:hint="eastAsia" w:hAnsi="宋体" w:cs="Arial"/>
        </w:rPr>
        <w:t>×（1-下浮率）</w:t>
      </w:r>
      <w:r>
        <w:rPr>
          <w:rFonts w:hint="eastAsia" w:cs="宋体"/>
          <w:szCs w:val="21"/>
        </w:rPr>
        <w:t>的价格（四舍五入精确到小数点后两位）供油给甲方，该价格已含运费及税金。</w:t>
      </w:r>
    </w:p>
    <w:p>
      <w:pPr>
        <w:tabs>
          <w:tab w:val="left" w:pos="246"/>
        </w:tabs>
        <w:spacing w:line="360" w:lineRule="auto"/>
        <w:rPr>
          <w:szCs w:val="21"/>
        </w:rPr>
      </w:pPr>
      <w:r>
        <w:rPr>
          <w:rFonts w:hint="eastAsia"/>
          <w:szCs w:val="21"/>
        </w:rPr>
        <w:t xml:space="preserve">   2）中标单位先给招标单位提供0#柴油壹车（约3000升）作为油质抵押，油款在下一车柴油加注完毕方可办理前一次的结算。</w:t>
      </w:r>
    </w:p>
    <w:p>
      <w:pPr>
        <w:tabs>
          <w:tab w:val="left" w:pos="246"/>
        </w:tabs>
        <w:spacing w:line="360" w:lineRule="auto"/>
        <w:rPr>
          <w:szCs w:val="21"/>
        </w:rPr>
      </w:pPr>
      <w:r>
        <w:rPr>
          <w:rFonts w:hint="eastAsia"/>
          <w:szCs w:val="21"/>
        </w:rPr>
        <w:t xml:space="preserve">   3）油款每次一结，每次油品配送入招标单位指定地点经验收合格后，招标单位凭中标单位开具的增值税发票和学院入库验收手续在5个工作日内将当次的油款以转账方式支付给中标单位。</w:t>
      </w:r>
    </w:p>
    <w:p>
      <w:pPr>
        <w:spacing w:line="360" w:lineRule="auto"/>
        <w:rPr>
          <w:b/>
          <w:szCs w:val="21"/>
        </w:rPr>
      </w:pPr>
      <w:r>
        <w:rPr>
          <w:rFonts w:hint="eastAsia"/>
          <w:szCs w:val="21"/>
        </w:rPr>
        <w:t>★</w:t>
      </w:r>
      <w:r>
        <w:rPr>
          <w:rFonts w:hint="eastAsia"/>
          <w:b/>
          <w:szCs w:val="21"/>
        </w:rPr>
        <w:t>6、其他相关要求（投标人必须承诺）：</w:t>
      </w:r>
    </w:p>
    <w:p>
      <w:pPr>
        <w:spacing w:line="360" w:lineRule="auto"/>
        <w:rPr>
          <w:szCs w:val="21"/>
        </w:rPr>
      </w:pPr>
      <w:r>
        <w:rPr>
          <w:rFonts w:hint="eastAsia"/>
          <w:szCs w:val="21"/>
        </w:rPr>
        <w:t xml:space="preserve">   1）投标人所供的油品质量应当符合国家规定的质量标准，如因油品质量问题，致使招标单位供热系统设备损坏，投标人应无条件赔偿招标单位所受的损失，且招标单位有权单方面终止合同。</w:t>
      </w:r>
    </w:p>
    <w:p>
      <w:pPr>
        <w:rPr>
          <w:color w:val="FF0000"/>
          <w:szCs w:val="21"/>
        </w:rPr>
      </w:pPr>
      <w:r>
        <w:rPr>
          <w:rFonts w:hint="eastAsia"/>
          <w:szCs w:val="21"/>
        </w:rPr>
        <w:t xml:space="preserve">  </w:t>
      </w:r>
      <w:r>
        <w:rPr>
          <w:rFonts w:hint="eastAsia"/>
          <w:color w:val="FF0000"/>
          <w:szCs w:val="21"/>
        </w:rPr>
        <w:t xml:space="preserve"> </w:t>
      </w:r>
      <w:r>
        <w:rPr>
          <w:rFonts w:hint="eastAsia"/>
          <w:szCs w:val="21"/>
        </w:rPr>
        <w:t>2）如若投标人不能按时按量按要求供货，招标单位有权单方面终止合同</w:t>
      </w:r>
      <w:r>
        <w:rPr>
          <w:rFonts w:hint="eastAsia" w:cs="宋体"/>
          <w:szCs w:val="21"/>
        </w:rPr>
        <w:t>，除要求乙方作出相应的赔偿外，甲方可扣除乙方违约金</w:t>
      </w:r>
      <w:r>
        <w:rPr>
          <w:rFonts w:hint="eastAsia" w:ascii="Arial" w:hAnsi="Arial" w:cs="Arial"/>
          <w:szCs w:val="21"/>
        </w:rPr>
        <w:t>人民币壹万元整/次</w:t>
      </w:r>
      <w:r>
        <w:rPr>
          <w:rFonts w:hint="eastAsia" w:cs="宋体"/>
          <w:szCs w:val="21"/>
        </w:rPr>
        <w:t>（在</w:t>
      </w:r>
      <w:r>
        <w:rPr>
          <w:rFonts w:hint="eastAsia"/>
          <w:szCs w:val="21"/>
        </w:rPr>
        <w:t>油质抵押款中</w:t>
      </w:r>
      <w:r>
        <w:rPr>
          <w:rFonts w:hint="eastAsia" w:cs="宋体"/>
          <w:szCs w:val="21"/>
        </w:rPr>
        <w:t>扣除）。</w:t>
      </w:r>
    </w:p>
    <w:p>
      <w:pPr>
        <w:spacing w:line="360" w:lineRule="auto"/>
        <w:rPr>
          <w:color w:val="FF0000"/>
          <w:szCs w:val="21"/>
        </w:rPr>
      </w:pPr>
      <w:r>
        <w:rPr>
          <w:rFonts w:hint="eastAsia"/>
          <w:color w:val="FF0000"/>
          <w:szCs w:val="21"/>
        </w:rPr>
        <w:t xml:space="preserve">  </w:t>
      </w:r>
      <w:r>
        <w:rPr>
          <w:rFonts w:hint="eastAsia"/>
          <w:szCs w:val="21"/>
        </w:rPr>
        <w:t>3）在柴油未安全送达，交货验收前的安全事故全部由投标人承担。</w:t>
      </w:r>
    </w:p>
    <w:p>
      <w:pPr>
        <w:spacing w:line="360" w:lineRule="auto"/>
        <w:rPr>
          <w:szCs w:val="21"/>
        </w:rPr>
      </w:pPr>
      <w:r>
        <w:rPr>
          <w:rFonts w:hint="eastAsia"/>
          <w:szCs w:val="21"/>
        </w:rPr>
        <w:t xml:space="preserve">   4）招标单位突然急需用油、用量少，投标人能用指定的车辆和人员配送，并无条件响应招标单位需求。</w:t>
      </w:r>
    </w:p>
    <w:p>
      <w:pPr>
        <w:spacing w:line="360" w:lineRule="auto"/>
        <w:rPr>
          <w:szCs w:val="21"/>
        </w:rPr>
      </w:pPr>
      <w:r>
        <w:rPr>
          <w:rFonts w:hint="eastAsia"/>
          <w:szCs w:val="21"/>
        </w:rPr>
        <w:t xml:space="preserve">   5）合同期内无论燃油的紧张程度，中标方必须无条件保证招标单位的柴油供应。</w:t>
      </w:r>
    </w:p>
    <w:p>
      <w:pPr>
        <w:tabs>
          <w:tab w:val="center" w:pos="4705"/>
        </w:tabs>
        <w:spacing w:line="360" w:lineRule="auto"/>
        <w:rPr>
          <w:szCs w:val="21"/>
        </w:rPr>
      </w:pPr>
      <w:r>
        <w:rPr>
          <w:rFonts w:hint="eastAsia"/>
          <w:szCs w:val="21"/>
        </w:rPr>
        <w:t xml:space="preserve">   6）投标人完全同意本项目的合同条款。</w:t>
      </w:r>
    </w:p>
    <w:p>
      <w:pPr>
        <w:spacing w:line="360" w:lineRule="auto"/>
        <w:ind w:left="525" w:leftChars="150" w:hanging="210" w:hangingChars="100"/>
        <w:rPr>
          <w:szCs w:val="21"/>
        </w:rPr>
      </w:pPr>
      <w:r>
        <w:rPr>
          <w:rFonts w:hint="eastAsia"/>
          <w:szCs w:val="21"/>
        </w:rPr>
        <w:t>7）投标人须承诺在中标后能够保证招标单位的用油。柴油的来源必须是以合法途径获得的，若被查出是非法来源的，投标人将对此承担全部责任。</w:t>
      </w:r>
    </w:p>
    <w:p>
      <w:pPr>
        <w:spacing w:line="360" w:lineRule="auto"/>
        <w:ind w:firstLine="422" w:firstLineChars="200"/>
        <w:rPr>
          <w:b/>
          <w:szCs w:val="21"/>
        </w:rPr>
      </w:pPr>
      <w:r>
        <w:rPr>
          <w:rFonts w:hint="eastAsia"/>
          <w:b/>
          <w:szCs w:val="21"/>
        </w:rPr>
        <w:t>（以上1-7的条款必须在投标文件中作出承诺）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FD"/>
    <w:rsid w:val="00037BD2"/>
    <w:rsid w:val="000A26BE"/>
    <w:rsid w:val="000A78C8"/>
    <w:rsid w:val="0011341D"/>
    <w:rsid w:val="00117C78"/>
    <w:rsid w:val="001501EC"/>
    <w:rsid w:val="00192090"/>
    <w:rsid w:val="001C3467"/>
    <w:rsid w:val="00215CAB"/>
    <w:rsid w:val="00216DA5"/>
    <w:rsid w:val="00247D36"/>
    <w:rsid w:val="002A3CDA"/>
    <w:rsid w:val="002B6838"/>
    <w:rsid w:val="00312080"/>
    <w:rsid w:val="00363B9B"/>
    <w:rsid w:val="003F1BA6"/>
    <w:rsid w:val="0049176C"/>
    <w:rsid w:val="004A2266"/>
    <w:rsid w:val="004E597E"/>
    <w:rsid w:val="004F4E0F"/>
    <w:rsid w:val="005256D5"/>
    <w:rsid w:val="005A4567"/>
    <w:rsid w:val="005E1A17"/>
    <w:rsid w:val="00621D96"/>
    <w:rsid w:val="00664C26"/>
    <w:rsid w:val="007234C8"/>
    <w:rsid w:val="007E0C38"/>
    <w:rsid w:val="00811CFD"/>
    <w:rsid w:val="0087586D"/>
    <w:rsid w:val="008809E9"/>
    <w:rsid w:val="0089486E"/>
    <w:rsid w:val="008A3376"/>
    <w:rsid w:val="0092148A"/>
    <w:rsid w:val="00925601"/>
    <w:rsid w:val="00A16A14"/>
    <w:rsid w:val="00AD7974"/>
    <w:rsid w:val="00B85BAB"/>
    <w:rsid w:val="00BD54BB"/>
    <w:rsid w:val="00C3777B"/>
    <w:rsid w:val="00C956CB"/>
    <w:rsid w:val="00CA00BC"/>
    <w:rsid w:val="00CA567B"/>
    <w:rsid w:val="00CD5E8D"/>
    <w:rsid w:val="00D5030A"/>
    <w:rsid w:val="00D96974"/>
    <w:rsid w:val="00E51787"/>
    <w:rsid w:val="00ED7D35"/>
    <w:rsid w:val="00F31629"/>
    <w:rsid w:val="00F36943"/>
    <w:rsid w:val="00F402AF"/>
    <w:rsid w:val="00FC46CC"/>
    <w:rsid w:val="741F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6">
    <w:name w:val="annotation reference"/>
    <w:unhideWhenUsed/>
    <w:uiPriority w:val="99"/>
    <w:rPr>
      <w:sz w:val="21"/>
      <w:szCs w:val="21"/>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customStyle="1" w:styleId="9">
    <w:name w:val="Char2 Char Char"/>
    <w:basedOn w:val="1"/>
    <w:uiPriority w:val="0"/>
  </w:style>
  <w:style w:type="paragraph" w:customStyle="1" w:styleId="10">
    <w:name w:val="Char2 Char Char1"/>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388</Words>
  <Characters>2217</Characters>
  <Lines>18</Lines>
  <Paragraphs>5</Paragraphs>
  <TotalTime>49</TotalTime>
  <ScaleCrop>false</ScaleCrop>
  <LinksUpToDate>false</LinksUpToDate>
  <CharactersWithSpaces>2600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2017-06-15T02:54:00Z</dcterms:created>
  <dc:creator>admin</dc:creator>
  <cp:lastModifiedBy>Shxxlee</cp:lastModifiedBy>
  <cp:lastPrinted>2017-06-09T07:08:00Z</cp:lastPrinted>
  <dcterms:modified xsi:type="dcterms:W3CDTF">2019-11-01T05:21:50Z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