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14" w:rsidRDefault="00205CEF">
      <w:pPr>
        <w:tabs>
          <w:tab w:val="center" w:pos="4662"/>
          <w:tab w:val="right" w:pos="9325"/>
        </w:tabs>
        <w:ind w:right="-84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44"/>
          <w:szCs w:val="44"/>
        </w:rPr>
        <w:t>用户需求书</w:t>
      </w:r>
    </w:p>
    <w:p w:rsidR="00251D14" w:rsidRDefault="00251D14">
      <w:pPr>
        <w:tabs>
          <w:tab w:val="center" w:pos="4662"/>
          <w:tab w:val="right" w:pos="9325"/>
        </w:tabs>
        <w:spacing w:line="360" w:lineRule="auto"/>
        <w:ind w:right="-84"/>
        <w:jc w:val="center"/>
        <w:rPr>
          <w:rFonts w:ascii="宋体" w:hAnsi="宋体"/>
          <w:b/>
          <w:sz w:val="48"/>
        </w:rPr>
      </w:pP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一、项目名称</w:t>
      </w:r>
      <w:r>
        <w:rPr>
          <w:rFonts w:ascii="仿宋_GB2312" w:eastAsia="仿宋_GB2312" w:hAnsi="仿宋" w:hint="eastAsia"/>
          <w:sz w:val="28"/>
          <w:szCs w:val="28"/>
        </w:rPr>
        <w:t>：第一食堂电力扩容项目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二、项目预算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 xml:space="preserve"> 56889.23</w:t>
      </w:r>
      <w:r>
        <w:rPr>
          <w:rFonts w:ascii="仿宋_GB2312" w:eastAsia="仿宋_GB2312" w:hAnsi="仿宋" w:hint="eastAsia"/>
          <w:sz w:val="28"/>
          <w:szCs w:val="28"/>
        </w:rPr>
        <w:t>元。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三、响应供应商要求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251D14" w:rsidRDefault="00205CEF">
      <w:pPr>
        <w:spacing w:line="550" w:lineRule="exact"/>
        <w:ind w:leftChars="266" w:left="559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符合《中华人民共和国政府采购法》第二十二条有关规定；</w:t>
      </w:r>
      <w:r>
        <w:rPr>
          <w:rFonts w:ascii="仿宋_GB2312" w:eastAsia="仿宋_GB2312" w:hAnsi="仿宋" w:hint="eastAsia"/>
          <w:sz w:val="28"/>
          <w:szCs w:val="28"/>
        </w:rPr>
        <w:br/>
      </w:r>
      <w:r w:rsidR="001A62BD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.</w:t>
      </w:r>
      <w:r>
        <w:rPr>
          <w:rFonts w:ascii="仿宋_GB2312" w:eastAsia="仿宋_GB2312" w:hAnsi="仿宋" w:hint="eastAsia"/>
          <w:sz w:val="28"/>
          <w:szCs w:val="28"/>
        </w:rPr>
        <w:t>服务区域为韶关市的省直单位装修工程定点供应商。（提供广东省电子化采购执行平台（</w:t>
      </w:r>
      <w:r>
        <w:rPr>
          <w:rFonts w:ascii="仿宋_GB2312" w:eastAsia="仿宋_GB2312" w:hAnsi="仿宋" w:hint="eastAsia"/>
          <w:sz w:val="28"/>
          <w:szCs w:val="28"/>
        </w:rPr>
        <w:t>http://210.76.73.185//</w:t>
      </w:r>
      <w:r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-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供应商库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定点采购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供应商库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装修工程</w:t>
      </w:r>
      <w:r>
        <w:rPr>
          <w:rFonts w:ascii="仿宋_GB2312" w:eastAsia="仿宋_GB2312" w:hAnsi="仿宋" w:hint="eastAsia"/>
          <w:sz w:val="28"/>
          <w:szCs w:val="28"/>
        </w:rPr>
        <w:t>--</w:t>
      </w:r>
      <w:r>
        <w:rPr>
          <w:rFonts w:ascii="仿宋_GB2312" w:eastAsia="仿宋_GB2312" w:hAnsi="仿宋" w:hint="eastAsia"/>
          <w:sz w:val="28"/>
          <w:szCs w:val="28"/>
        </w:rPr>
        <w:t>建筑与装饰工程</w:t>
      </w:r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服务区域韶关的查询结果（最终以评审小组于评审日当天在广东省电子化采购执行平台（</w:t>
      </w:r>
      <w:r>
        <w:rPr>
          <w:rFonts w:ascii="仿宋_GB2312" w:eastAsia="仿宋_GB2312" w:hAnsi="仿宋" w:hint="eastAsia"/>
          <w:sz w:val="28"/>
          <w:szCs w:val="28"/>
        </w:rPr>
        <w:t>http://210.76.73.185/</w:t>
      </w:r>
      <w:r>
        <w:rPr>
          <w:rFonts w:ascii="仿宋_GB2312" w:eastAsia="仿宋_GB2312" w:hAnsi="仿宋" w:hint="eastAsia"/>
          <w:sz w:val="28"/>
          <w:szCs w:val="28"/>
        </w:rPr>
        <w:t>）的查询结果为准））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四、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定标</w:t>
      </w:r>
      <w:r w:rsidR="001A62BD">
        <w:rPr>
          <w:rFonts w:ascii="仿宋_GB2312" w:eastAsia="仿宋_GB2312" w:hAnsi="仿宋" w:hint="eastAsia"/>
          <w:b/>
          <w:bCs/>
          <w:sz w:val="28"/>
          <w:szCs w:val="28"/>
        </w:rPr>
        <w:t>原则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合理低价</w:t>
      </w:r>
      <w:r w:rsidR="001A62BD">
        <w:rPr>
          <w:rFonts w:ascii="仿宋_GB2312" w:eastAsia="仿宋_GB2312" w:hAnsi="仿宋" w:hint="eastAsia"/>
          <w:sz w:val="28"/>
          <w:szCs w:val="28"/>
        </w:rPr>
        <w:t>中标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五、报价人要求</w:t>
      </w:r>
      <w:r>
        <w:rPr>
          <w:rFonts w:ascii="仿宋_GB2312" w:eastAsia="仿宋_GB2312" w:hAnsi="仿宋" w:hint="eastAsia"/>
          <w:sz w:val="28"/>
          <w:szCs w:val="28"/>
        </w:rPr>
        <w:t>：法定代表人或代理人必须到现场参与询价，代理人必须拥有法定代表人的授权委托书，否则不予受理。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六、报价方式</w:t>
      </w:r>
      <w:r>
        <w:rPr>
          <w:rFonts w:ascii="仿宋_GB2312" w:eastAsia="仿宋_GB2312" w:hAnsi="仿宋" w:hint="eastAsia"/>
          <w:sz w:val="28"/>
          <w:szCs w:val="28"/>
        </w:rPr>
        <w:t>：对</w:t>
      </w:r>
      <w:r>
        <w:rPr>
          <w:rFonts w:ascii="仿宋_GB2312" w:eastAsia="仿宋_GB2312" w:hAnsi="仿宋" w:hint="eastAsia"/>
          <w:sz w:val="28"/>
          <w:szCs w:val="28"/>
        </w:rPr>
        <w:t>项目总价和项目单价进行报价，报价超过控制价为无效报价。投标单价包含完成项目所需的人工费、材料费、机械费、各种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费、措施费、安全文明施工费税金及不可预见费用。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七、项目要求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251D14" w:rsidRDefault="00205CEF">
      <w:pPr>
        <w:spacing w:line="55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施工范围：敷设室外电缆，电缆沟敷设、安装配电箱。</w:t>
      </w:r>
    </w:p>
    <w:p w:rsidR="00251D14" w:rsidRDefault="00205CEF">
      <w:pPr>
        <w:spacing w:line="55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质量要求：达到合格。</w:t>
      </w:r>
    </w:p>
    <w:p w:rsidR="00251D14" w:rsidRDefault="00205CEF">
      <w:pPr>
        <w:spacing w:line="55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sz w:val="28"/>
          <w:szCs w:val="28"/>
        </w:rPr>
        <w:t>项目开工条件：合同签订后，中标单位须向学院办理开工申请、技术交底和签订施工安全协议。</w:t>
      </w:r>
    </w:p>
    <w:p w:rsidR="00251D14" w:rsidRDefault="00205CEF">
      <w:pPr>
        <w:spacing w:line="55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 w:hint="eastAsia"/>
          <w:sz w:val="28"/>
          <w:szCs w:val="28"/>
        </w:rPr>
        <w:t>工期：</w:t>
      </w:r>
      <w:r>
        <w:rPr>
          <w:rFonts w:ascii="仿宋_GB2312" w:eastAsia="仿宋_GB2312" w:hAnsi="仿宋" w:hint="eastAsia"/>
          <w:sz w:val="28"/>
          <w:szCs w:val="28"/>
        </w:rPr>
        <w:t>15</w:t>
      </w:r>
      <w:r>
        <w:rPr>
          <w:rFonts w:ascii="仿宋_GB2312" w:eastAsia="仿宋_GB2312" w:hAnsi="仿宋" w:hint="eastAsia"/>
          <w:sz w:val="28"/>
          <w:szCs w:val="28"/>
        </w:rPr>
        <w:t>天。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八、质保期</w:t>
      </w:r>
      <w:r>
        <w:rPr>
          <w:rFonts w:ascii="仿宋_GB2312" w:eastAsia="仿宋_GB2312" w:hAnsi="仿宋" w:hint="eastAsia"/>
          <w:sz w:val="28"/>
          <w:szCs w:val="28"/>
        </w:rPr>
        <w:t>：二年，以竣工验收之日起计算质保期。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九、承包方式</w:t>
      </w:r>
      <w:r>
        <w:rPr>
          <w:rFonts w:ascii="仿宋_GB2312" w:eastAsia="仿宋_GB2312" w:hAnsi="仿宋" w:hint="eastAsia"/>
          <w:sz w:val="28"/>
          <w:szCs w:val="28"/>
        </w:rPr>
        <w:t>：总价包干。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lastRenderedPageBreak/>
        <w:t>十、付款方式</w:t>
      </w:r>
      <w:r>
        <w:rPr>
          <w:rFonts w:ascii="仿宋_GB2312" w:eastAsia="仿宋_GB2312" w:hAnsi="仿宋" w:hint="eastAsia"/>
          <w:sz w:val="28"/>
          <w:szCs w:val="28"/>
        </w:rPr>
        <w:t>：项目完成竣工验收后提供工程发票，支付结算价的</w:t>
      </w:r>
      <w:r>
        <w:rPr>
          <w:rFonts w:ascii="仿宋_GB2312" w:eastAsia="仿宋_GB2312" w:hAnsi="仿宋" w:hint="eastAsia"/>
          <w:sz w:val="28"/>
          <w:szCs w:val="28"/>
        </w:rPr>
        <w:t>95%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十一、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质保金</w:t>
      </w:r>
      <w:r>
        <w:rPr>
          <w:rFonts w:ascii="仿宋_GB2312" w:eastAsia="仿宋_GB2312" w:hAnsi="仿宋" w:hint="eastAsia"/>
          <w:sz w:val="28"/>
          <w:szCs w:val="28"/>
        </w:rPr>
        <w:t>：结算价的</w:t>
      </w:r>
      <w:r>
        <w:rPr>
          <w:rFonts w:ascii="仿宋_GB2312" w:eastAsia="仿宋_GB2312" w:hAnsi="仿宋" w:hint="eastAsia"/>
          <w:sz w:val="28"/>
          <w:szCs w:val="28"/>
        </w:rPr>
        <w:t>5%</w:t>
      </w:r>
      <w:r>
        <w:rPr>
          <w:rFonts w:ascii="仿宋_GB2312" w:eastAsia="仿宋_GB2312" w:hAnsi="仿宋" w:hint="eastAsia"/>
          <w:sz w:val="28"/>
          <w:szCs w:val="28"/>
        </w:rPr>
        <w:t>作为质量保证金。保质期满验收合格无息退还。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十二、验收方式</w:t>
      </w:r>
      <w:r>
        <w:rPr>
          <w:rFonts w:ascii="仿宋_GB2312" w:eastAsia="仿宋_GB2312" w:hAnsi="仿宋" w:hint="eastAsia"/>
          <w:sz w:val="28"/>
          <w:szCs w:val="28"/>
        </w:rPr>
        <w:t>：项目完成后，乙方提交验收申请，甲方组织现场验收。</w:t>
      </w:r>
    </w:p>
    <w:p w:rsidR="00251D14" w:rsidRDefault="00205CEF">
      <w:pPr>
        <w:spacing w:line="55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十三</w:t>
      </w:r>
      <w:r>
        <w:rPr>
          <w:rFonts w:ascii="仿宋_GB2312" w:eastAsia="仿宋_GB2312" w:hAnsi="仿宋" w:hint="eastAsia"/>
          <w:sz w:val="28"/>
          <w:szCs w:val="28"/>
        </w:rPr>
        <w:t>、</w:t>
      </w:r>
    </w:p>
    <w:p w:rsidR="00251D14" w:rsidRDefault="00205CEF">
      <w:pPr>
        <w:autoSpaceDE w:val="0"/>
        <w:autoSpaceDN w:val="0"/>
        <w:spacing w:line="360" w:lineRule="auto"/>
        <w:ind w:left="481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工程量清单</w:t>
      </w:r>
    </w:p>
    <w:tbl>
      <w:tblPr>
        <w:tblW w:w="9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341"/>
        <w:gridCol w:w="1329"/>
        <w:gridCol w:w="3019"/>
        <w:gridCol w:w="1310"/>
        <w:gridCol w:w="779"/>
        <w:gridCol w:w="1399"/>
      </w:tblGrid>
      <w:tr w:rsidR="00251D14">
        <w:trPr>
          <w:trHeight w:val="1305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251D14">
        <w:trPr>
          <w:trHeight w:val="1922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030408001001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电力电缆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电力电缆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:vv-1kv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:4*50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敷设方式、部位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电缆沟敷设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穿管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盖板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:260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51D14">
        <w:trPr>
          <w:trHeight w:val="1611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030408006001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电力电缆头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电力电缆头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:4*50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材质、类型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热缩终端头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安装部位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电压等级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(kV):1kv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51D14">
        <w:trPr>
          <w:trHeight w:val="1298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电线管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:DN80mm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配置形式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51D14">
        <w:trPr>
          <w:trHeight w:val="1098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030404017001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配电箱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材质：成品烤漆冷轧钢板，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厚。</w:t>
            </w:r>
          </w:p>
          <w:p w:rsidR="00251D14" w:rsidRDefault="00205CE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400*500*200</w:t>
            </w:r>
          </w:p>
          <w:p w:rsidR="00251D14" w:rsidRDefault="00205CE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安装方式：挂墙安装</w:t>
            </w:r>
          </w:p>
          <w:p w:rsidR="00251D14" w:rsidRDefault="00205CEF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配置：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160A4P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塑壳漏电断路器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51D14">
        <w:trPr>
          <w:trHeight w:val="986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030404031001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小电器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三相四线有功电度表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:10(40)A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51D14">
        <w:trPr>
          <w:trHeight w:val="946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030404031002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小电器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电流互感器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:150/5A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51D14">
        <w:trPr>
          <w:trHeight w:val="1922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010101007001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管沟挖填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人工挖电缆沟槽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回填沙厚度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、铺清水砖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240*60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、回填土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、原草皮恢复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51D14">
        <w:trPr>
          <w:trHeight w:val="497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05C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51D14" w:rsidRDefault="00251D1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251D14" w:rsidRDefault="00251D14"/>
    <w:sectPr w:rsidR="0025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3CE96"/>
    <w:multiLevelType w:val="singleLevel"/>
    <w:tmpl w:val="9743CE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E6145"/>
    <w:rsid w:val="001A62BD"/>
    <w:rsid w:val="00205CEF"/>
    <w:rsid w:val="00251D14"/>
    <w:rsid w:val="00463D98"/>
    <w:rsid w:val="00E8449D"/>
    <w:rsid w:val="0DB52EDF"/>
    <w:rsid w:val="107438E8"/>
    <w:rsid w:val="12177D09"/>
    <w:rsid w:val="121E6145"/>
    <w:rsid w:val="37794250"/>
    <w:rsid w:val="383B277D"/>
    <w:rsid w:val="3E965B23"/>
    <w:rsid w:val="475970A9"/>
    <w:rsid w:val="49E55898"/>
    <w:rsid w:val="4DBC4F44"/>
    <w:rsid w:val="542A6F4D"/>
    <w:rsid w:val="58F20865"/>
    <w:rsid w:val="5F491C7D"/>
    <w:rsid w:val="62C333DD"/>
    <w:rsid w:val="719B25E9"/>
    <w:rsid w:val="727E5E40"/>
    <w:rsid w:val="744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盛鸿学</dc:creator>
  <cp:lastModifiedBy>岁卫星</cp:lastModifiedBy>
  <cp:revision>6</cp:revision>
  <dcterms:created xsi:type="dcterms:W3CDTF">2020-04-15T00:51:00Z</dcterms:created>
  <dcterms:modified xsi:type="dcterms:W3CDTF">2020-08-07T00:09:00Z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