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9CA" w:rsidRDefault="00FA5E45">
      <w:pPr>
        <w:jc w:val="center"/>
        <w:rPr>
          <w:rFonts w:ascii="方正小标宋简体" w:eastAsia="方正小标宋简体"/>
          <w:b/>
          <w:sz w:val="44"/>
          <w:szCs w:val="44"/>
        </w:rPr>
      </w:pPr>
      <w:r>
        <w:rPr>
          <w:rFonts w:ascii="方正小标宋简体" w:eastAsia="方正小标宋简体" w:hint="eastAsia"/>
          <w:b/>
          <w:sz w:val="44"/>
          <w:szCs w:val="44"/>
        </w:rPr>
        <w:t>用 户 需 求 书</w:t>
      </w:r>
    </w:p>
    <w:p w:rsidR="008509CA" w:rsidRDefault="008509CA">
      <w:pPr>
        <w:rPr>
          <w:b/>
          <w:sz w:val="28"/>
          <w:szCs w:val="28"/>
        </w:rPr>
      </w:pPr>
    </w:p>
    <w:p w:rsidR="008509CA" w:rsidRDefault="00FA5E45">
      <w:pPr>
        <w:spacing w:line="560" w:lineRule="exact"/>
        <w:jc w:val="left"/>
        <w:rPr>
          <w:b/>
          <w:sz w:val="28"/>
          <w:szCs w:val="28"/>
        </w:rPr>
      </w:pPr>
      <w:r>
        <w:rPr>
          <w:b/>
          <w:sz w:val="28"/>
          <w:szCs w:val="28"/>
        </w:rPr>
        <w:t>一、项目名称：</w:t>
      </w:r>
      <w:r>
        <w:rPr>
          <w:rFonts w:hint="eastAsia"/>
          <w:b/>
          <w:sz w:val="28"/>
          <w:szCs w:val="28"/>
        </w:rPr>
        <w:t>学生</w:t>
      </w:r>
      <w:r w:rsidR="00477CF4">
        <w:rPr>
          <w:rFonts w:hint="eastAsia"/>
          <w:b/>
          <w:sz w:val="28"/>
          <w:szCs w:val="28"/>
        </w:rPr>
        <w:t>教室（公寓宿舍）靠背椅</w:t>
      </w:r>
      <w:r>
        <w:rPr>
          <w:rFonts w:hint="eastAsia"/>
          <w:b/>
          <w:sz w:val="28"/>
          <w:szCs w:val="28"/>
        </w:rPr>
        <w:t>采购项目</w:t>
      </w:r>
    </w:p>
    <w:p w:rsidR="008509CA" w:rsidRDefault="00FA5E45">
      <w:pPr>
        <w:spacing w:line="360" w:lineRule="auto"/>
        <w:rPr>
          <w:b/>
          <w:sz w:val="28"/>
          <w:szCs w:val="28"/>
        </w:rPr>
      </w:pPr>
      <w:r>
        <w:rPr>
          <w:b/>
          <w:sz w:val="28"/>
          <w:szCs w:val="28"/>
        </w:rPr>
        <w:t>二、</w:t>
      </w:r>
      <w:r>
        <w:rPr>
          <w:rFonts w:hint="eastAsia"/>
          <w:b/>
          <w:sz w:val="28"/>
          <w:szCs w:val="28"/>
        </w:rPr>
        <w:t>响应</w:t>
      </w:r>
      <w:r>
        <w:rPr>
          <w:b/>
          <w:sz w:val="28"/>
          <w:szCs w:val="28"/>
        </w:rPr>
        <w:t>供应商资格：</w:t>
      </w:r>
    </w:p>
    <w:p w:rsidR="00FD5D0B" w:rsidRPr="00FD5D0B" w:rsidRDefault="00FA5E45" w:rsidP="00FD5D0B">
      <w:pPr>
        <w:ind w:firstLine="660"/>
        <w:rPr>
          <w:rFonts w:hint="eastAsia"/>
          <w:b/>
          <w:sz w:val="28"/>
          <w:szCs w:val="28"/>
          <w:lang w:val="hr-HR"/>
        </w:rPr>
      </w:pPr>
      <w:r>
        <w:rPr>
          <w:rFonts w:hint="eastAsia"/>
          <w:b/>
          <w:sz w:val="28"/>
          <w:szCs w:val="28"/>
          <w:lang w:val="hr-HR"/>
        </w:rPr>
        <w:t>供应商应具备《政府采购法》第二十二条规定的条件；</w:t>
      </w:r>
      <w:r w:rsidR="00FD5D0B" w:rsidRPr="00FD5D0B">
        <w:rPr>
          <w:rFonts w:hint="eastAsia"/>
          <w:b/>
          <w:sz w:val="28"/>
          <w:szCs w:val="28"/>
          <w:lang w:val="hr-HR"/>
        </w:rPr>
        <w:t>服务区域为韶关市的省直单位办公家具定点供应商。（提供广东省电子化采购执行平台（</w:t>
      </w:r>
      <w:hyperlink r:id="rId8" w:history="1">
        <w:r w:rsidR="00FD5D0B" w:rsidRPr="00FD5D0B">
          <w:rPr>
            <w:rFonts w:hint="eastAsia"/>
            <w:b/>
            <w:sz w:val="28"/>
            <w:szCs w:val="28"/>
            <w:lang w:val="hr-HR"/>
          </w:rPr>
          <w:t>http://210.76.73.185/</w:t>
        </w:r>
      </w:hyperlink>
      <w:r w:rsidR="00FD5D0B" w:rsidRPr="00FD5D0B">
        <w:rPr>
          <w:rFonts w:hint="eastAsia"/>
          <w:b/>
          <w:sz w:val="28"/>
          <w:szCs w:val="28"/>
          <w:lang w:val="hr-HR"/>
        </w:rPr>
        <w:t>）</w:t>
      </w:r>
      <w:r w:rsidR="00FD5D0B" w:rsidRPr="00FD5D0B">
        <w:rPr>
          <w:rFonts w:hint="eastAsia"/>
          <w:b/>
          <w:sz w:val="28"/>
          <w:szCs w:val="28"/>
          <w:lang w:val="hr-HR"/>
        </w:rPr>
        <w:t>-</w:t>
      </w:r>
      <w:r w:rsidR="00FD5D0B" w:rsidRPr="00FD5D0B">
        <w:rPr>
          <w:rFonts w:hint="eastAsia"/>
          <w:b/>
          <w:sz w:val="28"/>
          <w:szCs w:val="28"/>
          <w:lang w:val="hr-HR"/>
        </w:rPr>
        <w:t>供应商库</w:t>
      </w:r>
      <w:r w:rsidR="00FD5D0B" w:rsidRPr="00FD5D0B">
        <w:rPr>
          <w:rFonts w:hint="eastAsia"/>
          <w:b/>
          <w:sz w:val="28"/>
          <w:szCs w:val="28"/>
          <w:lang w:val="hr-HR"/>
        </w:rPr>
        <w:t>-</w:t>
      </w:r>
      <w:r w:rsidR="00FD5D0B" w:rsidRPr="00FD5D0B">
        <w:rPr>
          <w:rFonts w:hint="eastAsia"/>
          <w:b/>
          <w:sz w:val="28"/>
          <w:szCs w:val="28"/>
          <w:lang w:val="hr-HR"/>
        </w:rPr>
        <w:t>定点采购供应商库</w:t>
      </w:r>
      <w:r w:rsidR="00FD5D0B" w:rsidRPr="00FD5D0B">
        <w:rPr>
          <w:rFonts w:hint="eastAsia"/>
          <w:b/>
          <w:sz w:val="28"/>
          <w:szCs w:val="28"/>
          <w:lang w:val="hr-HR"/>
        </w:rPr>
        <w:t>-</w:t>
      </w:r>
      <w:r w:rsidR="00FD5D0B" w:rsidRPr="00FD5D0B">
        <w:rPr>
          <w:rFonts w:hint="eastAsia"/>
          <w:b/>
          <w:sz w:val="28"/>
          <w:szCs w:val="28"/>
          <w:lang w:val="hr-HR"/>
        </w:rPr>
        <w:t>办公家具</w:t>
      </w:r>
      <w:r w:rsidR="00FD5D0B" w:rsidRPr="00FD5D0B">
        <w:rPr>
          <w:rFonts w:hint="eastAsia"/>
          <w:b/>
          <w:sz w:val="28"/>
          <w:szCs w:val="28"/>
          <w:lang w:val="hr-HR"/>
        </w:rPr>
        <w:t>-</w:t>
      </w:r>
      <w:r w:rsidR="00FD5D0B" w:rsidRPr="00FD5D0B">
        <w:rPr>
          <w:rFonts w:hint="eastAsia"/>
          <w:b/>
          <w:sz w:val="28"/>
          <w:szCs w:val="28"/>
          <w:lang w:val="hr-HR"/>
        </w:rPr>
        <w:t>服务区域韶关的查询结果（最终以评审小组于评审日当天在广东省电子化采购执行平台（</w:t>
      </w:r>
      <w:hyperlink r:id="rId9" w:history="1">
        <w:r w:rsidR="00FD5D0B" w:rsidRPr="00FD5D0B">
          <w:rPr>
            <w:rFonts w:hint="eastAsia"/>
            <w:b/>
            <w:sz w:val="28"/>
            <w:szCs w:val="28"/>
            <w:lang w:val="hr-HR"/>
          </w:rPr>
          <w:t>http://210.76.73.185/</w:t>
        </w:r>
      </w:hyperlink>
      <w:r w:rsidR="00FD5D0B" w:rsidRPr="00FD5D0B">
        <w:rPr>
          <w:rFonts w:hint="eastAsia"/>
          <w:b/>
          <w:sz w:val="28"/>
          <w:szCs w:val="28"/>
          <w:lang w:val="hr-HR"/>
        </w:rPr>
        <w:t>）的查询结果为准））</w:t>
      </w:r>
    </w:p>
    <w:p w:rsidR="008509CA" w:rsidRPr="00FD5D0B" w:rsidRDefault="008509CA">
      <w:pPr>
        <w:spacing w:line="360" w:lineRule="auto"/>
        <w:rPr>
          <w:b/>
          <w:sz w:val="28"/>
          <w:szCs w:val="28"/>
        </w:rPr>
      </w:pPr>
    </w:p>
    <w:p w:rsidR="008509CA" w:rsidRDefault="00FA5E45">
      <w:pPr>
        <w:rPr>
          <w:b/>
          <w:sz w:val="28"/>
          <w:szCs w:val="28"/>
        </w:rPr>
      </w:pPr>
      <w:r>
        <w:rPr>
          <w:b/>
          <w:sz w:val="28"/>
          <w:szCs w:val="28"/>
        </w:rPr>
        <w:t>三、采购项目技术规格、参数及要求：</w:t>
      </w:r>
    </w:p>
    <w:p w:rsidR="008509CA" w:rsidRDefault="00FA5E45">
      <w:pPr>
        <w:tabs>
          <w:tab w:val="left" w:pos="180"/>
          <w:tab w:val="left" w:pos="1620"/>
        </w:tabs>
        <w:rPr>
          <w:b/>
          <w:sz w:val="28"/>
          <w:szCs w:val="28"/>
        </w:rPr>
      </w:pPr>
      <w:r>
        <w:rPr>
          <w:b/>
          <w:sz w:val="28"/>
          <w:szCs w:val="28"/>
        </w:rPr>
        <w:t>采购项目需求一览表：</w:t>
      </w:r>
    </w:p>
    <w:tbl>
      <w:tblPr>
        <w:tblW w:w="10205" w:type="dxa"/>
        <w:jc w:val="center"/>
        <w:tblInd w:w="-552" w:type="dxa"/>
        <w:tblLayout w:type="fixed"/>
        <w:tblCellMar>
          <w:top w:w="15" w:type="dxa"/>
          <w:left w:w="15" w:type="dxa"/>
          <w:bottom w:w="15" w:type="dxa"/>
          <w:right w:w="15" w:type="dxa"/>
        </w:tblCellMar>
        <w:tblLook w:val="04A0"/>
      </w:tblPr>
      <w:tblGrid>
        <w:gridCol w:w="553"/>
        <w:gridCol w:w="659"/>
        <w:gridCol w:w="2869"/>
        <w:gridCol w:w="5511"/>
        <w:gridCol w:w="613"/>
      </w:tblGrid>
      <w:tr w:rsidR="008509CA">
        <w:trPr>
          <w:trHeight w:val="750"/>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9CA" w:rsidRDefault="00FA5E45">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rPr>
              <w:t>序号</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9CA" w:rsidRDefault="00FA5E45">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rPr>
              <w:t>名称</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9CA" w:rsidRDefault="00FA5E45">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rPr>
              <w:t>图例（仅供参考）</w:t>
            </w:r>
          </w:p>
        </w:tc>
        <w:tc>
          <w:tcPr>
            <w:tcW w:w="5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9CA" w:rsidRDefault="00FA5E45">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rPr>
              <w:t>规格型号材质说明</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9CA" w:rsidRDefault="00FA5E45">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rPr>
              <w:t>数量</w:t>
            </w:r>
          </w:p>
        </w:tc>
      </w:tr>
      <w:tr w:rsidR="008509CA">
        <w:trPr>
          <w:trHeight w:val="1704"/>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9CA" w:rsidRDefault="00FA5E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9CA" w:rsidRDefault="00FA5E45">
            <w:pPr>
              <w:widowControl/>
              <w:jc w:val="center"/>
              <w:textAlignment w:val="center"/>
              <w:rPr>
                <w:rFonts w:ascii="宋体" w:eastAsia="宋体" w:hAnsi="宋体" w:cs="宋体"/>
                <w:color w:val="000000"/>
                <w:sz w:val="22"/>
                <w:szCs w:val="22"/>
              </w:rPr>
            </w:pPr>
            <w:r>
              <w:rPr>
                <w:rFonts w:ascii="仿宋" w:eastAsia="仿宋" w:hAnsi="仿宋" w:cs="仿宋" w:hint="eastAsia"/>
                <w:color w:val="000000"/>
                <w:kern w:val="0"/>
                <w:szCs w:val="21"/>
              </w:rPr>
              <w:t>学生椅</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9CA" w:rsidRDefault="00FA5E45">
            <w:pPr>
              <w:widowControl/>
              <w:jc w:val="center"/>
              <w:textAlignment w:val="center"/>
              <w:rPr>
                <w:rFonts w:ascii="宋体" w:eastAsia="宋体" w:hAnsi="宋体" w:cs="宋体"/>
                <w:color w:val="000000"/>
                <w:sz w:val="24"/>
              </w:rPr>
            </w:pPr>
            <w:r>
              <w:rPr>
                <w:rFonts w:ascii="宋体" w:eastAsia="宋体" w:hAnsi="宋体" w:cs="宋体" w:hint="eastAsia"/>
                <w:noProof/>
                <w:color w:val="000000"/>
                <w:sz w:val="24"/>
              </w:rPr>
              <w:drawing>
                <wp:inline distT="0" distB="0" distL="114300" distR="114300">
                  <wp:extent cx="1678305" cy="2400935"/>
                  <wp:effectExtent l="0" t="0" r="13335" b="6985"/>
                  <wp:docPr id="1" name="图片 1" descr="靠背椅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靠背椅01"/>
                          <pic:cNvPicPr>
                            <a:picLocks noChangeAspect="1"/>
                          </pic:cNvPicPr>
                        </pic:nvPicPr>
                        <pic:blipFill>
                          <a:blip r:embed="rId10" cstate="print"/>
                          <a:stretch>
                            <a:fillRect/>
                          </a:stretch>
                        </pic:blipFill>
                        <pic:spPr>
                          <a:xfrm>
                            <a:off x="0" y="0"/>
                            <a:ext cx="1678305" cy="2400935"/>
                          </a:xfrm>
                          <a:prstGeom prst="rect">
                            <a:avLst/>
                          </a:prstGeom>
                        </pic:spPr>
                      </pic:pic>
                    </a:graphicData>
                  </a:graphic>
                </wp:inline>
              </w:drawing>
            </w:r>
          </w:p>
        </w:tc>
        <w:tc>
          <w:tcPr>
            <w:tcW w:w="5511" w:type="dxa"/>
            <w:tcBorders>
              <w:top w:val="single" w:sz="4" w:space="0" w:color="000000"/>
              <w:left w:val="single" w:sz="4" w:space="0" w:color="000000"/>
              <w:bottom w:val="single" w:sz="4" w:space="0" w:color="000000"/>
              <w:right w:val="single" w:sz="4" w:space="0" w:color="000000"/>
            </w:tcBorders>
            <w:shd w:val="clear" w:color="auto" w:fill="auto"/>
          </w:tcPr>
          <w:p w:rsidR="008509CA" w:rsidRDefault="00FA5E45">
            <w:pPr>
              <w:widowControl/>
              <w:numPr>
                <w:ilvl w:val="0"/>
                <w:numId w:val="1"/>
              </w:numPr>
              <w:jc w:val="left"/>
              <w:textAlignment w:val="top"/>
              <w:rPr>
                <w:rFonts w:ascii="仿宋" w:eastAsia="仿宋" w:hAnsi="仿宋" w:cs="仿宋"/>
                <w:color w:val="000000"/>
                <w:kern w:val="0"/>
                <w:szCs w:val="21"/>
              </w:rPr>
            </w:pPr>
            <w:r>
              <w:rPr>
                <w:rFonts w:ascii="仿宋" w:eastAsia="仿宋" w:hAnsi="仿宋" w:cs="仿宋" w:hint="eastAsia"/>
                <w:color w:val="000000"/>
                <w:kern w:val="0"/>
                <w:szCs w:val="21"/>
              </w:rPr>
              <w:t>长360</w:t>
            </w:r>
            <w:r>
              <w:rPr>
                <w:rFonts w:ascii="仿宋_GB2312" w:eastAsia="仿宋_GB2312" w:hAnsi="宋体" w:cs="仿宋_GB2312" w:hint="eastAsia"/>
                <w:color w:val="000000"/>
                <w:kern w:val="0"/>
                <w:sz w:val="22"/>
                <w:szCs w:val="22"/>
              </w:rPr>
              <w:t>mm</w:t>
            </w:r>
            <w:r>
              <w:rPr>
                <w:rFonts w:ascii="仿宋" w:eastAsia="仿宋" w:hAnsi="仿宋" w:cs="仿宋" w:hint="eastAsia"/>
                <w:color w:val="000000"/>
                <w:kern w:val="0"/>
                <w:szCs w:val="21"/>
              </w:rPr>
              <w:t>x宽360</w:t>
            </w:r>
            <w:r>
              <w:rPr>
                <w:rFonts w:ascii="仿宋_GB2312" w:eastAsia="仿宋_GB2312" w:hAnsi="宋体" w:cs="仿宋_GB2312" w:hint="eastAsia"/>
                <w:color w:val="000000"/>
                <w:kern w:val="0"/>
                <w:sz w:val="22"/>
                <w:szCs w:val="22"/>
              </w:rPr>
              <w:t>mm</w:t>
            </w:r>
            <w:r>
              <w:rPr>
                <w:rFonts w:ascii="仿宋" w:eastAsia="仿宋" w:hAnsi="仿宋" w:cs="仿宋" w:hint="eastAsia"/>
                <w:color w:val="000000"/>
                <w:kern w:val="0"/>
                <w:szCs w:val="21"/>
              </w:rPr>
              <w:t>x高770</w:t>
            </w:r>
            <w:r>
              <w:rPr>
                <w:rFonts w:ascii="仿宋_GB2312" w:eastAsia="仿宋_GB2312" w:hAnsi="宋体" w:cs="仿宋_GB2312" w:hint="eastAsia"/>
                <w:color w:val="000000"/>
                <w:kern w:val="0"/>
                <w:sz w:val="22"/>
                <w:szCs w:val="22"/>
              </w:rPr>
              <w:t>mm（</w:t>
            </w:r>
            <w:r>
              <w:rPr>
                <w:rFonts w:ascii="仿宋" w:eastAsia="仿宋" w:hAnsi="仿宋" w:cs="仿宋" w:hint="eastAsia"/>
                <w:color w:val="000000"/>
                <w:kern w:val="0"/>
                <w:szCs w:val="21"/>
              </w:rPr>
              <w:t>±1mm）</w:t>
            </w:r>
          </w:p>
          <w:p w:rsidR="008509CA" w:rsidRDefault="00FA5E45">
            <w:pPr>
              <w:widowControl/>
              <w:numPr>
                <w:ilvl w:val="0"/>
                <w:numId w:val="1"/>
              </w:numPr>
              <w:jc w:val="left"/>
              <w:textAlignment w:val="top"/>
              <w:rPr>
                <w:rFonts w:ascii="仿宋" w:eastAsia="仿宋" w:hAnsi="仿宋" w:cs="仿宋"/>
                <w:color w:val="000000"/>
                <w:kern w:val="0"/>
                <w:szCs w:val="21"/>
              </w:rPr>
            </w:pPr>
            <w:r>
              <w:rPr>
                <w:rFonts w:ascii="仿宋" w:eastAsia="仿宋" w:hAnsi="仿宋" w:cs="仿宋" w:hint="eastAsia"/>
                <w:color w:val="000000"/>
                <w:kern w:val="0"/>
                <w:szCs w:val="21"/>
              </w:rPr>
              <w:t>颜色：黄色</w:t>
            </w:r>
          </w:p>
          <w:p w:rsidR="008509CA" w:rsidRDefault="00FA5E45">
            <w:pPr>
              <w:widowControl/>
              <w:numPr>
                <w:ilvl w:val="0"/>
                <w:numId w:val="1"/>
              </w:numPr>
              <w:jc w:val="left"/>
              <w:textAlignment w:val="top"/>
              <w:rPr>
                <w:rFonts w:ascii="仿宋" w:eastAsia="仿宋" w:hAnsi="仿宋" w:cs="仿宋"/>
                <w:color w:val="000000"/>
                <w:kern w:val="0"/>
                <w:szCs w:val="21"/>
              </w:rPr>
            </w:pPr>
            <w:r>
              <w:rPr>
                <w:rFonts w:ascii="仿宋" w:eastAsia="仿宋" w:hAnsi="仿宋" w:cs="仿宋" w:hint="eastAsia"/>
                <w:color w:val="000000"/>
                <w:kern w:val="0"/>
                <w:szCs w:val="21"/>
              </w:rPr>
              <w:t xml:space="preserve">坐板：360mm *360mm，       </w:t>
            </w:r>
          </w:p>
          <w:p w:rsidR="008509CA" w:rsidRDefault="00FA5E45">
            <w:pPr>
              <w:widowControl/>
              <w:numPr>
                <w:ilvl w:val="0"/>
                <w:numId w:val="1"/>
              </w:numPr>
              <w:jc w:val="left"/>
              <w:textAlignment w:val="top"/>
              <w:rPr>
                <w:rFonts w:ascii="仿宋" w:eastAsia="仿宋" w:hAnsi="仿宋" w:cs="仿宋"/>
                <w:color w:val="000000"/>
                <w:kern w:val="0"/>
                <w:szCs w:val="21"/>
              </w:rPr>
            </w:pPr>
            <w:r>
              <w:rPr>
                <w:rFonts w:ascii="仿宋" w:eastAsia="仿宋" w:hAnsi="仿宋" w:cs="仿宋" w:hint="eastAsia"/>
                <w:color w:val="000000"/>
                <w:kern w:val="0"/>
                <w:szCs w:val="21"/>
              </w:rPr>
              <w:t>背板：360mm * 150mm</w:t>
            </w:r>
          </w:p>
          <w:p w:rsidR="008509CA" w:rsidRDefault="00FA5E45">
            <w:pPr>
              <w:widowControl/>
              <w:numPr>
                <w:ilvl w:val="0"/>
                <w:numId w:val="1"/>
              </w:numPr>
              <w:jc w:val="left"/>
              <w:textAlignment w:val="top"/>
              <w:rPr>
                <w:rFonts w:ascii="仿宋" w:eastAsia="仿宋" w:hAnsi="仿宋" w:cs="仿宋"/>
                <w:color w:val="000000"/>
                <w:kern w:val="0"/>
                <w:szCs w:val="21"/>
              </w:rPr>
            </w:pPr>
            <w:r>
              <w:rPr>
                <w:rFonts w:ascii="仿宋" w:eastAsia="仿宋" w:hAnsi="仿宋" w:cs="仿宋" w:hint="eastAsia"/>
                <w:color w:val="000000"/>
                <w:kern w:val="0"/>
                <w:szCs w:val="21"/>
              </w:rPr>
              <w:t>椅面板：用特制模具，选优多层防火板材料机压而成，板面厚度不低于11mm造型符合人体工程学，坐靠舒适。</w:t>
            </w:r>
          </w:p>
          <w:p w:rsidR="008509CA" w:rsidRDefault="00FA5E45">
            <w:pPr>
              <w:widowControl/>
              <w:numPr>
                <w:ilvl w:val="0"/>
                <w:numId w:val="1"/>
              </w:numPr>
              <w:jc w:val="left"/>
              <w:textAlignment w:val="top"/>
              <w:rPr>
                <w:rFonts w:ascii="仿宋" w:eastAsia="仿宋" w:hAnsi="仿宋" w:cs="仿宋"/>
                <w:color w:val="000000"/>
                <w:kern w:val="0"/>
                <w:szCs w:val="21"/>
              </w:rPr>
            </w:pPr>
            <w:r>
              <w:rPr>
                <w:rFonts w:ascii="仿宋" w:eastAsia="仿宋" w:hAnsi="仿宋" w:cs="仿宋" w:hint="eastAsia"/>
                <w:color w:val="000000"/>
                <w:kern w:val="0"/>
                <w:szCs w:val="21"/>
              </w:rPr>
              <w:t>椅支架外管不低于18mm椭圆形无缝冷轧钢管，</w:t>
            </w:r>
            <w:r>
              <w:rPr>
                <w:rFonts w:ascii="仿宋" w:eastAsia="仿宋" w:hAnsi="仿宋" w:cs="仿宋" w:hint="eastAsia"/>
                <w:color w:val="000000" w:themeColor="text1"/>
                <w:kern w:val="0"/>
                <w:szCs w:val="21"/>
              </w:rPr>
              <w:t>椅子整体</w:t>
            </w:r>
            <w:r w:rsidR="00C75029">
              <w:rPr>
                <w:rFonts w:ascii="仿宋" w:eastAsia="仿宋" w:hAnsi="仿宋" w:cs="仿宋" w:hint="eastAsia"/>
                <w:color w:val="000000" w:themeColor="text1"/>
                <w:kern w:val="0"/>
                <w:szCs w:val="21"/>
              </w:rPr>
              <w:t>总</w:t>
            </w:r>
            <w:r>
              <w:rPr>
                <w:rFonts w:ascii="仿宋" w:eastAsia="仿宋" w:hAnsi="仿宋" w:cs="仿宋" w:hint="eastAsia"/>
                <w:color w:val="000000"/>
                <w:kern w:val="0"/>
                <w:szCs w:val="21"/>
              </w:rPr>
              <w:t>重量不低于2.5KG。</w:t>
            </w:r>
            <w:r>
              <w:rPr>
                <w:rFonts w:ascii="仿宋" w:eastAsia="仿宋" w:hAnsi="仿宋" w:cs="仿宋"/>
                <w:color w:val="000000"/>
                <w:kern w:val="0"/>
                <w:szCs w:val="21"/>
              </w:rPr>
              <w:t>  </w:t>
            </w:r>
            <w:r>
              <w:rPr>
                <w:rFonts w:ascii="仿宋" w:eastAsia="仿宋" w:hAnsi="仿宋" w:cs="仿宋"/>
                <w:color w:val="000000"/>
                <w:kern w:val="0"/>
                <w:szCs w:val="21"/>
              </w:rPr>
              <w:br/>
            </w:r>
            <w:r>
              <w:rPr>
                <w:rFonts w:ascii="仿宋" w:eastAsia="仿宋" w:hAnsi="仿宋" w:cs="仿宋" w:hint="eastAsia"/>
                <w:color w:val="000000"/>
                <w:kern w:val="0"/>
                <w:szCs w:val="21"/>
              </w:rPr>
              <w:t xml:space="preserve">8、 </w:t>
            </w:r>
            <w:r>
              <w:rPr>
                <w:rFonts w:ascii="仿宋" w:eastAsia="仿宋" w:hAnsi="仿宋" w:cs="仿宋"/>
                <w:color w:val="000000"/>
                <w:kern w:val="0"/>
                <w:szCs w:val="21"/>
              </w:rPr>
              <w:t>胶套 ：采用天然橡胶制作而成生产流程       </w:t>
            </w:r>
            <w:r>
              <w:rPr>
                <w:rFonts w:ascii="仿宋" w:eastAsia="仿宋" w:hAnsi="仿宋" w:cs="仿宋"/>
                <w:color w:val="000000"/>
                <w:kern w:val="0"/>
                <w:szCs w:val="21"/>
              </w:rPr>
              <w:br/>
            </w:r>
            <w:r>
              <w:rPr>
                <w:rFonts w:ascii="仿宋" w:eastAsia="仿宋" w:hAnsi="仿宋" w:cs="仿宋" w:hint="eastAsia"/>
                <w:color w:val="000000"/>
                <w:kern w:val="0"/>
                <w:szCs w:val="21"/>
              </w:rPr>
              <w:t xml:space="preserve">9、 </w:t>
            </w:r>
            <w:bookmarkStart w:id="0" w:name="_GoBack"/>
            <w:bookmarkEnd w:id="0"/>
            <w:r>
              <w:rPr>
                <w:rFonts w:ascii="仿宋" w:eastAsia="仿宋" w:hAnsi="仿宋" w:cs="仿宋"/>
                <w:color w:val="000000"/>
                <w:kern w:val="0"/>
                <w:szCs w:val="21"/>
              </w:rPr>
              <w:t>框架焊接 ：采用CO2气体保护精心焊接</w:t>
            </w:r>
            <w:r>
              <w:rPr>
                <w:rFonts w:ascii="仿宋" w:eastAsia="仿宋" w:hAnsi="仿宋" w:cs="仿宋" w:hint="eastAsia"/>
                <w:color w:val="000000"/>
                <w:kern w:val="0"/>
                <w:szCs w:val="21"/>
              </w:rPr>
              <w:t>，板</w:t>
            </w:r>
            <w:r>
              <w:rPr>
                <w:rFonts w:ascii="仿宋" w:eastAsia="仿宋" w:hAnsi="仿宋" w:cs="仿宋"/>
                <w:color w:val="000000"/>
                <w:kern w:val="0"/>
                <w:szCs w:val="21"/>
              </w:rPr>
              <w:t>面与框架采用抽芯</w:t>
            </w:r>
            <w:r>
              <w:rPr>
                <w:rFonts w:ascii="仿宋" w:eastAsia="仿宋" w:hAnsi="仿宋" w:cs="仿宋" w:hint="eastAsia"/>
                <w:color w:val="000000" w:themeColor="text1"/>
                <w:kern w:val="0"/>
                <w:szCs w:val="21"/>
              </w:rPr>
              <w:t>钉（其中背板不少于六个，坐板不少于四个）</w:t>
            </w:r>
            <w:r>
              <w:rPr>
                <w:rFonts w:ascii="仿宋" w:eastAsia="仿宋" w:hAnsi="仿宋" w:cs="仿宋"/>
                <w:color w:val="000000"/>
                <w:kern w:val="0"/>
                <w:szCs w:val="21"/>
              </w:rPr>
              <w:t>连接</w:t>
            </w:r>
            <w:r>
              <w:rPr>
                <w:rFonts w:ascii="仿宋" w:eastAsia="仿宋" w:hAnsi="仿宋" w:cs="仿宋" w:hint="eastAsia"/>
                <w:color w:val="000000"/>
                <w:kern w:val="0"/>
                <w:szCs w:val="21"/>
              </w:rPr>
              <w:t>。</w:t>
            </w:r>
            <w:r>
              <w:rPr>
                <w:rFonts w:ascii="仿宋" w:eastAsia="仿宋" w:hAnsi="仿宋" w:cs="仿宋"/>
                <w:color w:val="000000"/>
                <w:kern w:val="0"/>
                <w:szCs w:val="21"/>
              </w:rPr>
              <w:t>   </w:t>
            </w:r>
          </w:p>
          <w:p w:rsidR="008509CA" w:rsidRDefault="008509CA">
            <w:pPr>
              <w:widowControl/>
              <w:jc w:val="left"/>
              <w:textAlignment w:val="top"/>
              <w:rPr>
                <w:rFonts w:ascii="仿宋" w:eastAsia="仿宋" w:hAnsi="仿宋" w:cs="仿宋"/>
                <w:color w:val="000000"/>
                <w:szCs w:val="21"/>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9CA" w:rsidRDefault="005E37B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4</w:t>
            </w:r>
            <w:r w:rsidR="00FA5E45">
              <w:rPr>
                <w:rFonts w:ascii="宋体" w:eastAsia="宋体" w:hAnsi="宋体" w:cs="宋体" w:hint="eastAsia"/>
                <w:color w:val="000000"/>
                <w:kern w:val="0"/>
                <w:sz w:val="24"/>
              </w:rPr>
              <w:t>00</w:t>
            </w:r>
          </w:p>
        </w:tc>
      </w:tr>
    </w:tbl>
    <w:p w:rsidR="008509CA" w:rsidRDefault="00FA5E45">
      <w:pPr>
        <w:spacing w:line="360" w:lineRule="auto"/>
        <w:rPr>
          <w:rFonts w:ascii="仿宋_GB2312" w:eastAsia="仿宋_GB2312" w:hAnsi="仿宋"/>
          <w:b/>
          <w:sz w:val="28"/>
          <w:szCs w:val="28"/>
        </w:rPr>
      </w:pPr>
      <w:r>
        <w:rPr>
          <w:rFonts w:ascii="仿宋_GB2312" w:eastAsia="仿宋_GB2312" w:hAnsi="仿宋" w:hint="eastAsia"/>
          <w:b/>
          <w:sz w:val="28"/>
          <w:szCs w:val="28"/>
        </w:rPr>
        <w:t>四、采购项目商务要求</w:t>
      </w:r>
    </w:p>
    <w:p w:rsidR="00EF0DA5" w:rsidRDefault="00FA5E45" w:rsidP="00EF0DA5">
      <w:pPr>
        <w:spacing w:line="360" w:lineRule="auto"/>
        <w:rPr>
          <w:rFonts w:ascii="仿宋_GB2312" w:eastAsia="仿宋_GB2312" w:hAnsi="仿宋"/>
          <w:sz w:val="28"/>
          <w:szCs w:val="28"/>
        </w:rPr>
      </w:pPr>
      <w:r>
        <w:rPr>
          <w:rFonts w:ascii="仿宋_GB2312" w:eastAsia="仿宋_GB2312" w:hAnsi="仿宋" w:hint="eastAsia"/>
          <w:sz w:val="28"/>
          <w:szCs w:val="28"/>
        </w:rPr>
        <w:lastRenderedPageBreak/>
        <w:t xml:space="preserve">（一）供货要求： </w:t>
      </w:r>
    </w:p>
    <w:p w:rsidR="008509CA" w:rsidRDefault="00FA5E45" w:rsidP="00EF0DA5">
      <w:pPr>
        <w:spacing w:line="360" w:lineRule="auto"/>
        <w:rPr>
          <w:rFonts w:ascii="仿宋_GB2312" w:eastAsia="仿宋_GB2312" w:hAnsi="仿宋"/>
          <w:sz w:val="28"/>
          <w:szCs w:val="28"/>
        </w:rPr>
      </w:pPr>
      <w:r>
        <w:rPr>
          <w:rFonts w:ascii="仿宋_GB2312" w:eastAsia="仿宋_GB2312" w:hAnsi="仿宋" w:hint="eastAsia"/>
          <w:sz w:val="28"/>
          <w:szCs w:val="28"/>
        </w:rPr>
        <w:t>1.货物为原制造商制造的全新产品，整机无污染，无侵权行为、表面无划损、无任何缺陷隐患，在中国境内可依常规安全合法使用。</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2.交付验收标准</w:t>
      </w:r>
      <w:r>
        <w:rPr>
          <w:rFonts w:ascii="仿宋_GB2312" w:eastAsia="仿宋_GB2312" w:hAnsi="仿宋" w:hint="eastAsia"/>
          <w:sz w:val="28"/>
          <w:szCs w:val="28"/>
          <w:lang w:val="en-GB"/>
        </w:rPr>
        <w:t>依次序对照适用标准为：</w:t>
      </w:r>
      <w:r>
        <w:rPr>
          <w:rFonts w:ascii="仿宋_GB2312" w:eastAsia="仿宋_GB2312" w:hAnsi="仿宋" w:hint="eastAsia"/>
          <w:sz w:val="28"/>
          <w:szCs w:val="28"/>
        </w:rPr>
        <w:t xml:space="preserve">①符合中华人民共和国国家安全质量标准、环保标准或行业标准；②符合采购文件和响应承诺中采购人认可的合理最佳配置、参数及各项要求；③货物来源国官方标准。    </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3.进口产品必须具备原产地证明和商检局的检验证明及合法进货渠道证明。</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4.货物为原厂商未启封全新包装，具出厂合格证，序列号、包装箱号与出厂批号一致，并可追索查阅。</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（二）项目预算：</w:t>
      </w:r>
      <w:r w:rsidR="005E37B8">
        <w:rPr>
          <w:rFonts w:ascii="仿宋_GB2312" w:eastAsia="仿宋_GB2312" w:hAnsi="仿宋" w:hint="eastAsia"/>
          <w:sz w:val="28"/>
          <w:szCs w:val="28"/>
        </w:rPr>
        <w:t>29500</w:t>
      </w:r>
      <w:r>
        <w:rPr>
          <w:rFonts w:ascii="仿宋_GB2312" w:eastAsia="仿宋_GB2312" w:hAnsi="仿宋" w:hint="eastAsia"/>
          <w:sz w:val="28"/>
          <w:szCs w:val="28"/>
        </w:rPr>
        <w:t xml:space="preserve">元 </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（三）交货期：要求在2019年8月31日前整体验收合格并交付使用。</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（四）付款方式：</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1、项目验收合格后供应商开具正式发票，采购人十个工作日内，支付合同总金额的100%。</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（五）质保期及售后服务要求</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1.本合同的质量保证期（简称“质保期”）为5 年，质保期内供应商对所供货物实行包修、包换、包退、包维护保养，期满后可同时提供终身 (免费/有偿) 维修保养服务。</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2.质保期内，如设备或零部件因非人为因素出现故障而造成短期停用时，则质保期和免费维修期相应顺延。如停用时间累计超过60天则</w:t>
      </w:r>
      <w:r>
        <w:rPr>
          <w:rFonts w:ascii="仿宋_GB2312" w:eastAsia="仿宋_GB2312" w:hAnsi="仿宋" w:hint="eastAsia"/>
          <w:sz w:val="28"/>
          <w:szCs w:val="28"/>
        </w:rPr>
        <w:lastRenderedPageBreak/>
        <w:t>质保期重新计算。</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3.对采购人的服务通知，供应商在接报后1小时内响应，4小时内到达现场，48小时内处理完毕。若在48小时内仍未能有效解决，供应商须免费提供同档次的设备予采购人临时使用。</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（六） 验收：</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 xml:space="preserve">1）货物若有国家标准按照国家标准验收，若无国家标准按行业标准验收，为原制造商制造的全新产品，整机无污染，无侵权行为、表面无划损、无任何缺陷隐患，在中国境内可依常规安全合法使用。 </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2）进口产品必须具备原产地证明和商检局的检验证明及合法进货渠道证明。评审小组在各投标人的报价有限期内有权要求投标人提供进口货物的报关单。</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3）货物为原厂商未启封全新包装，具出厂合格证，序列号、包装箱号与出厂批号一致，并可追索查阅。所有随设备的附件必须齐全。</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4）供应商应将关键主机设备的用户手册、保修手册、有关单证资料及配备件、随机工具等交付给采购人，使用操作及安全须知等重要资料应附有中文说明。</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5）采购人组成验收小组按国家有关规定、规范进行验收，必要时邀请相关的专业人员或机构参与验收。因货物质量问题发生争议时，由本地质量技术监督部门鉴定。货物符合质量技术标准的，鉴定费由采购人承担；否则鉴定费由供应商承担。</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（七）报价要求</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报价应包含所有产品（含相关配件、附件、安装材料）价款、运输费、</w:t>
      </w:r>
      <w:r>
        <w:rPr>
          <w:rFonts w:ascii="仿宋_GB2312" w:eastAsia="仿宋_GB2312" w:hAnsi="仿宋" w:hint="eastAsia"/>
          <w:sz w:val="28"/>
          <w:szCs w:val="28"/>
        </w:rPr>
        <w:lastRenderedPageBreak/>
        <w:t>装卸费、安装费、保险费用、税费以及一切技术和售后服务费等费用。</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（八）违约责任与赔偿损失</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1) 供应商交付的货物、工程/提供的服务不符合采购文件、报价文件或本合同规定的，采购人有权拒收，并且供应商须向采购人支付本合同总价5%的违约金。</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2) 供应商未能按本合同规定的交货时间交付货物的/提供服务，从逾期之日起每日按本合同总价3‰的数额向采购人支付违约金；逾期半个月以上的，采购人有权终止合同，由此造成的采购人经济损失由供应商承担。</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3) 采购人无正当理由拒收货物/接受服务，到期拒付货物/服务款项的，采购人向供应商偿付本合同总的5%的违约金。采购人人逾期付款，则每日按本合同总价的3‰向供应商偿付违约金。</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4) 其它违约责任按《中华人民共和国合同法》处理。</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十、争议的解决</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1)合同执行过程中发生的任何争议，如双方不能通过友好协商解决，按相关法律法规处理。</w:t>
      </w:r>
    </w:p>
    <w:p w:rsidR="008509CA" w:rsidRDefault="00FA5E45">
      <w:pPr>
        <w:spacing w:line="360" w:lineRule="auto"/>
        <w:rPr>
          <w:rFonts w:ascii="仿宋_GB2312" w:eastAsia="仿宋_GB2312" w:hAnsi="仿宋"/>
          <w:sz w:val="28"/>
          <w:szCs w:val="28"/>
        </w:rPr>
      </w:pPr>
      <w:r>
        <w:rPr>
          <w:rFonts w:ascii="仿宋_GB2312" w:eastAsia="仿宋_GB2312" w:hAnsi="仿宋" w:hint="eastAsia"/>
          <w:sz w:val="28"/>
          <w:szCs w:val="28"/>
        </w:rPr>
        <w:t>十一、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8509CA" w:rsidRDefault="008509CA">
      <w:pPr>
        <w:spacing w:line="360" w:lineRule="auto"/>
        <w:rPr>
          <w:rFonts w:ascii="仿宋_GB2312" w:eastAsia="仿宋_GB2312" w:hAnsi="仿宋"/>
          <w:sz w:val="28"/>
          <w:szCs w:val="28"/>
        </w:rPr>
      </w:pPr>
    </w:p>
    <w:sectPr w:rsidR="008509CA" w:rsidSect="008509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990" w:rsidRDefault="003F2990" w:rsidP="00C75029">
      <w:r>
        <w:separator/>
      </w:r>
    </w:p>
  </w:endnote>
  <w:endnote w:type="continuationSeparator" w:id="0">
    <w:p w:rsidR="003F2990" w:rsidRDefault="003F2990" w:rsidP="00C750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990" w:rsidRDefault="003F2990" w:rsidP="00C75029">
      <w:r>
        <w:separator/>
      </w:r>
    </w:p>
  </w:footnote>
  <w:footnote w:type="continuationSeparator" w:id="0">
    <w:p w:rsidR="003F2990" w:rsidRDefault="003F2990" w:rsidP="00C750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822138"/>
    <w:multiLevelType w:val="singleLevel"/>
    <w:tmpl w:val="B9822138"/>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0B33A53"/>
    <w:rsid w:val="000C18B2"/>
    <w:rsid w:val="002E22DD"/>
    <w:rsid w:val="003F2990"/>
    <w:rsid w:val="004205FF"/>
    <w:rsid w:val="00477CF4"/>
    <w:rsid w:val="005E37B8"/>
    <w:rsid w:val="00643A4B"/>
    <w:rsid w:val="008509CA"/>
    <w:rsid w:val="008724CE"/>
    <w:rsid w:val="00940E94"/>
    <w:rsid w:val="00A92BF7"/>
    <w:rsid w:val="00B46B5F"/>
    <w:rsid w:val="00C75029"/>
    <w:rsid w:val="00D83AA6"/>
    <w:rsid w:val="00E476A1"/>
    <w:rsid w:val="00E81478"/>
    <w:rsid w:val="00EF0DA5"/>
    <w:rsid w:val="00FA5E45"/>
    <w:rsid w:val="00FD5D0B"/>
    <w:rsid w:val="0D333CA2"/>
    <w:rsid w:val="145B7A8D"/>
    <w:rsid w:val="4D857413"/>
    <w:rsid w:val="4E3D2C1F"/>
    <w:rsid w:val="60B33A53"/>
    <w:rsid w:val="6D4E4A0B"/>
    <w:rsid w:val="7EA30E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09C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8509CA"/>
    <w:pPr>
      <w:jc w:val="left"/>
    </w:pPr>
  </w:style>
  <w:style w:type="paragraph" w:styleId="a4">
    <w:name w:val="Balloon Text"/>
    <w:basedOn w:val="a"/>
    <w:link w:val="Char"/>
    <w:qFormat/>
    <w:rsid w:val="008509CA"/>
    <w:rPr>
      <w:sz w:val="18"/>
      <w:szCs w:val="18"/>
    </w:rPr>
  </w:style>
  <w:style w:type="paragraph" w:styleId="a5">
    <w:name w:val="footer"/>
    <w:basedOn w:val="a"/>
    <w:link w:val="Char0"/>
    <w:qFormat/>
    <w:rsid w:val="008509CA"/>
    <w:pPr>
      <w:tabs>
        <w:tab w:val="center" w:pos="4153"/>
        <w:tab w:val="right" w:pos="8306"/>
      </w:tabs>
      <w:snapToGrid w:val="0"/>
      <w:jc w:val="left"/>
    </w:pPr>
    <w:rPr>
      <w:sz w:val="18"/>
      <w:szCs w:val="18"/>
    </w:rPr>
  </w:style>
  <w:style w:type="paragraph" w:styleId="a6">
    <w:name w:val="header"/>
    <w:basedOn w:val="a"/>
    <w:link w:val="Char1"/>
    <w:qFormat/>
    <w:rsid w:val="008509CA"/>
    <w:pPr>
      <w:pBdr>
        <w:bottom w:val="single" w:sz="6" w:space="1" w:color="auto"/>
      </w:pBdr>
      <w:tabs>
        <w:tab w:val="center" w:pos="4153"/>
        <w:tab w:val="right" w:pos="8306"/>
      </w:tabs>
      <w:snapToGrid w:val="0"/>
      <w:jc w:val="center"/>
    </w:pPr>
    <w:rPr>
      <w:sz w:val="18"/>
      <w:szCs w:val="18"/>
    </w:rPr>
  </w:style>
  <w:style w:type="character" w:styleId="a7">
    <w:name w:val="Strong"/>
    <w:basedOn w:val="a0"/>
    <w:qFormat/>
    <w:rsid w:val="008509CA"/>
    <w:rPr>
      <w:b/>
    </w:rPr>
  </w:style>
  <w:style w:type="character" w:styleId="a8">
    <w:name w:val="annotation reference"/>
    <w:basedOn w:val="a0"/>
    <w:qFormat/>
    <w:rsid w:val="008509CA"/>
    <w:rPr>
      <w:sz w:val="21"/>
      <w:szCs w:val="21"/>
    </w:rPr>
  </w:style>
  <w:style w:type="character" w:customStyle="1" w:styleId="Char">
    <w:name w:val="批注框文本 Char"/>
    <w:basedOn w:val="a0"/>
    <w:link w:val="a4"/>
    <w:qFormat/>
    <w:rsid w:val="008509CA"/>
    <w:rPr>
      <w:rFonts w:asciiTheme="minorHAnsi" w:eastAsiaTheme="minorEastAsia" w:hAnsiTheme="minorHAnsi" w:cstheme="minorBidi"/>
      <w:kern w:val="2"/>
      <w:sz w:val="18"/>
      <w:szCs w:val="18"/>
    </w:rPr>
  </w:style>
  <w:style w:type="character" w:customStyle="1" w:styleId="Char1">
    <w:name w:val="页眉 Char"/>
    <w:basedOn w:val="a0"/>
    <w:link w:val="a6"/>
    <w:qFormat/>
    <w:rsid w:val="008509CA"/>
    <w:rPr>
      <w:rFonts w:asciiTheme="minorHAnsi" w:eastAsiaTheme="minorEastAsia" w:hAnsiTheme="minorHAnsi" w:cstheme="minorBidi"/>
      <w:kern w:val="2"/>
      <w:sz w:val="18"/>
      <w:szCs w:val="18"/>
    </w:rPr>
  </w:style>
  <w:style w:type="character" w:customStyle="1" w:styleId="Char0">
    <w:name w:val="页脚 Char"/>
    <w:basedOn w:val="a0"/>
    <w:link w:val="a5"/>
    <w:qFormat/>
    <w:rsid w:val="008509C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210.76.73.1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210.76.73.18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325</Words>
  <Characters>1854</Characters>
  <Application>Microsoft Office Word</Application>
  <DocSecurity>0</DocSecurity>
  <Lines>15</Lines>
  <Paragraphs>4</Paragraphs>
  <ScaleCrop>false</ScaleCrop>
  <Company>Microsoft</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小乔</dc:creator>
  <cp:lastModifiedBy>岁卫星</cp:lastModifiedBy>
  <cp:revision>8</cp:revision>
  <dcterms:created xsi:type="dcterms:W3CDTF">2019-07-17T08:27:00Z</dcterms:created>
  <dcterms:modified xsi:type="dcterms:W3CDTF">2019-07-30T00:59:00Z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