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Times New Roman"/>
          <w:kern w:val="2"/>
          <w:sz w:val="44"/>
          <w:szCs w:val="44"/>
          <w:lang w:eastAsia="zh-CN"/>
        </w:rPr>
      </w:pPr>
      <w:r>
        <w:rPr>
          <w:rFonts w:hint="eastAsia" w:ascii="方正小标宋简体" w:hAnsi="Calibri" w:eastAsia="方正小标宋简体" w:cs="Times New Roman"/>
          <w:kern w:val="2"/>
          <w:sz w:val="44"/>
          <w:szCs w:val="44"/>
          <w:lang w:eastAsia="zh-CN"/>
        </w:rPr>
        <w:t>学校浈江校区</w:t>
      </w:r>
      <w:r>
        <w:rPr>
          <w:rFonts w:hint="eastAsia" w:ascii="方正小标宋简体" w:hAnsi="Calibri" w:eastAsia="方正小标宋简体" w:cs="Times New Roman"/>
          <w:kern w:val="2"/>
          <w:sz w:val="44"/>
          <w:szCs w:val="44"/>
        </w:rPr>
        <w:t>202</w:t>
      </w:r>
      <w:r>
        <w:rPr>
          <w:rFonts w:hint="eastAsia" w:ascii="方正小标宋简体" w:hAnsi="Calibri" w:eastAsia="方正小标宋简体" w:cs="Times New Roman"/>
          <w:kern w:val="2"/>
          <w:sz w:val="44"/>
          <w:szCs w:val="44"/>
          <w:lang w:val="en-US" w:eastAsia="zh-CN"/>
        </w:rPr>
        <w:t>1</w:t>
      </w:r>
      <w:r>
        <w:rPr>
          <w:rFonts w:hint="eastAsia" w:ascii="方正小标宋简体" w:hAnsi="Calibri" w:eastAsia="方正小标宋简体" w:cs="Times New Roman"/>
          <w:kern w:val="2"/>
          <w:sz w:val="44"/>
          <w:szCs w:val="44"/>
        </w:rPr>
        <w:t>年度</w:t>
      </w:r>
      <w:r>
        <w:rPr>
          <w:rFonts w:hint="eastAsia" w:ascii="方正小标宋简体" w:hAnsi="Calibri" w:eastAsia="方正小标宋简体" w:cs="Times New Roman"/>
          <w:kern w:val="2"/>
          <w:sz w:val="44"/>
          <w:szCs w:val="44"/>
          <w:lang w:eastAsia="zh-CN"/>
        </w:rPr>
        <w:t>校园</w:t>
      </w:r>
      <w:r>
        <w:rPr>
          <w:rFonts w:hint="eastAsia" w:ascii="方正小标宋简体" w:hAnsi="Calibri" w:eastAsia="方正小标宋简体" w:cs="Times New Roman"/>
          <w:kern w:val="2"/>
          <w:sz w:val="44"/>
          <w:szCs w:val="44"/>
        </w:rPr>
        <w:t>零星修缮</w:t>
      </w:r>
      <w:r>
        <w:rPr>
          <w:rFonts w:hint="eastAsia" w:ascii="方正小标宋简体" w:hAnsi="Calibri" w:eastAsia="方正小标宋简体" w:cs="Times New Roman"/>
          <w:kern w:val="2"/>
          <w:sz w:val="44"/>
          <w:szCs w:val="44"/>
          <w:lang w:eastAsia="zh-CN"/>
        </w:rPr>
        <w:t>项目</w:t>
      </w:r>
    </w:p>
    <w:p>
      <w:pPr>
        <w:spacing w:line="560" w:lineRule="exact"/>
        <w:jc w:val="center"/>
        <w:rPr>
          <w:rFonts w:ascii="方正小标宋简体" w:hAnsi="Calibri" w:eastAsia="方正小标宋简体" w:cs="Times New Roman"/>
          <w:kern w:val="2"/>
          <w:sz w:val="44"/>
          <w:szCs w:val="44"/>
        </w:rPr>
      </w:pPr>
      <w:r>
        <w:rPr>
          <w:rFonts w:hint="eastAsia" w:ascii="方正小标宋简体" w:hAnsi="Calibri" w:eastAsia="方正小标宋简体" w:cs="Times New Roman"/>
          <w:kern w:val="2"/>
          <w:sz w:val="44"/>
          <w:szCs w:val="44"/>
        </w:rPr>
        <w:t>用户需求书</w:t>
      </w:r>
    </w:p>
    <w:p>
      <w:pPr>
        <w:spacing w:line="360" w:lineRule="auto"/>
        <w:jc w:val="left"/>
        <w:rPr>
          <w:rFonts w:ascii="仿宋_GB2312" w:hAnsi="Calibri" w:eastAsia="仿宋_GB2312" w:cs="Times New Roman"/>
          <w:kern w:val="2"/>
          <w:sz w:val="21"/>
          <w:szCs w:val="21"/>
        </w:rPr>
      </w:pPr>
    </w:p>
    <w:p>
      <w:pPr>
        <w:spacing w:line="560" w:lineRule="exact"/>
        <w:jc w:val="center"/>
        <w:rPr>
          <w:rFonts w:hint="eastAsia" w:ascii="仿宋_GB2312" w:eastAsia="仿宋_GB2312"/>
          <w:kern w:val="2"/>
          <w:sz w:val="32"/>
          <w:szCs w:val="32"/>
          <w:lang w:eastAsia="zh-CN"/>
        </w:rPr>
      </w:pPr>
      <w:r>
        <w:rPr>
          <w:rFonts w:hint="eastAsia" w:ascii="黑体" w:hAnsi="黑体" w:eastAsia="黑体" w:cs="Times New Roman"/>
          <w:kern w:val="2"/>
          <w:sz w:val="32"/>
          <w:szCs w:val="32"/>
          <w:lang w:val="en-US" w:eastAsia="zh-CN"/>
        </w:rPr>
        <w:t xml:space="preserve"> </w:t>
      </w:r>
      <w:r>
        <w:rPr>
          <w:rFonts w:hint="eastAsia" w:ascii="仿宋_GB2312" w:hAnsi="仿宋" w:eastAsia="仿宋_GB2312"/>
          <w:b/>
          <w:bCs/>
          <w:sz w:val="32"/>
          <w:szCs w:val="32"/>
          <w:lang w:val="en-US" w:eastAsia="zh-CN"/>
        </w:rPr>
        <w:t xml:space="preserve">   一、项目名称：</w:t>
      </w:r>
      <w:r>
        <w:rPr>
          <w:rFonts w:hint="eastAsia" w:ascii="仿宋_GB2312" w:eastAsia="仿宋_GB2312"/>
          <w:kern w:val="2"/>
          <w:sz w:val="32"/>
          <w:szCs w:val="32"/>
          <w:lang w:eastAsia="zh-CN"/>
        </w:rPr>
        <w:t>学校浈江校区</w:t>
      </w:r>
      <w:r>
        <w:rPr>
          <w:rFonts w:hint="eastAsia" w:ascii="仿宋_GB2312" w:eastAsia="仿宋_GB2312"/>
          <w:kern w:val="2"/>
          <w:sz w:val="32"/>
          <w:szCs w:val="32"/>
        </w:rPr>
        <w:t>202</w:t>
      </w:r>
      <w:r>
        <w:rPr>
          <w:rFonts w:hint="eastAsia" w:ascii="仿宋_GB2312" w:eastAsia="仿宋_GB2312"/>
          <w:kern w:val="2"/>
          <w:sz w:val="32"/>
          <w:szCs w:val="32"/>
          <w:lang w:val="en-US" w:eastAsia="zh-CN"/>
        </w:rPr>
        <w:t>1</w:t>
      </w:r>
      <w:r>
        <w:rPr>
          <w:rFonts w:hint="eastAsia" w:ascii="仿宋_GB2312" w:eastAsia="仿宋_GB2312"/>
          <w:kern w:val="2"/>
          <w:sz w:val="32"/>
          <w:szCs w:val="32"/>
        </w:rPr>
        <w:t>年</w:t>
      </w:r>
      <w:r>
        <w:rPr>
          <w:rFonts w:hint="eastAsia" w:ascii="仿宋_GB2312" w:eastAsia="仿宋_GB2312" w:cs="Arial"/>
          <w:kern w:val="2"/>
          <w:sz w:val="32"/>
          <w:szCs w:val="32"/>
        </w:rPr>
        <w:t>度</w:t>
      </w:r>
      <w:r>
        <w:rPr>
          <w:rFonts w:hint="eastAsia" w:ascii="仿宋_GB2312" w:eastAsia="仿宋_GB2312" w:cs="Arial"/>
          <w:kern w:val="2"/>
          <w:sz w:val="32"/>
          <w:szCs w:val="32"/>
          <w:lang w:eastAsia="zh-CN"/>
        </w:rPr>
        <w:t>校园</w:t>
      </w:r>
      <w:r>
        <w:rPr>
          <w:rFonts w:hint="eastAsia" w:ascii="仿宋_GB2312" w:eastAsia="仿宋_GB2312" w:cs="Arial"/>
          <w:kern w:val="2"/>
          <w:sz w:val="32"/>
          <w:szCs w:val="32"/>
        </w:rPr>
        <w:t>零星修缮</w:t>
      </w:r>
      <w:r>
        <w:rPr>
          <w:rFonts w:hint="eastAsia" w:ascii="仿宋_GB2312" w:eastAsia="仿宋_GB2312" w:cs="Arial"/>
          <w:kern w:val="2"/>
          <w:sz w:val="32"/>
          <w:szCs w:val="32"/>
          <w:lang w:eastAsia="zh-CN"/>
        </w:rPr>
        <w:t>项目</w:t>
      </w:r>
    </w:p>
    <w:p>
      <w:pPr>
        <w:spacing w:line="560" w:lineRule="exact"/>
        <w:ind w:firstLine="643" w:firstLineChars="200"/>
        <w:jc w:val="left"/>
        <w:rPr>
          <w:rFonts w:ascii="仿宋_GB2312" w:eastAsia="仿宋_GB2312"/>
          <w:kern w:val="2"/>
          <w:sz w:val="32"/>
          <w:szCs w:val="32"/>
        </w:rPr>
      </w:pPr>
      <w:r>
        <w:rPr>
          <w:rFonts w:hint="eastAsia" w:ascii="仿宋_GB2312" w:hAnsi="仿宋" w:eastAsia="仿宋_GB2312"/>
          <w:b/>
          <w:bCs/>
          <w:sz w:val="32"/>
          <w:szCs w:val="32"/>
          <w:lang w:val="en-US" w:eastAsia="zh-CN"/>
        </w:rPr>
        <w:t>二、项目内容：</w:t>
      </w:r>
      <w:r>
        <w:rPr>
          <w:rFonts w:hint="eastAsia" w:ascii="仿宋_GB2312" w:eastAsia="仿宋_GB2312"/>
          <w:kern w:val="2"/>
          <w:sz w:val="32"/>
          <w:szCs w:val="32"/>
        </w:rPr>
        <w:t>广东松山职业技术学院</w:t>
      </w:r>
      <w:r>
        <w:rPr>
          <w:rFonts w:hint="eastAsia" w:ascii="仿宋_GB2312" w:eastAsia="仿宋_GB2312"/>
          <w:kern w:val="2"/>
          <w:sz w:val="32"/>
          <w:szCs w:val="32"/>
          <w:lang w:eastAsia="zh-CN"/>
        </w:rPr>
        <w:t>浈江校区</w:t>
      </w:r>
      <w:r>
        <w:rPr>
          <w:rFonts w:hint="eastAsia" w:ascii="仿宋_GB2312" w:eastAsia="仿宋_GB2312"/>
          <w:kern w:val="2"/>
          <w:sz w:val="32"/>
          <w:szCs w:val="32"/>
        </w:rPr>
        <w:t>202</w:t>
      </w:r>
      <w:r>
        <w:rPr>
          <w:rFonts w:hint="eastAsia" w:ascii="仿宋_GB2312" w:eastAsia="仿宋_GB2312"/>
          <w:kern w:val="2"/>
          <w:sz w:val="32"/>
          <w:szCs w:val="32"/>
          <w:lang w:val="en-US" w:eastAsia="zh-CN"/>
        </w:rPr>
        <w:t>1</w:t>
      </w:r>
      <w:r>
        <w:rPr>
          <w:rFonts w:hint="eastAsia" w:ascii="仿宋_GB2312" w:eastAsia="仿宋_GB2312"/>
          <w:kern w:val="2"/>
          <w:sz w:val="32"/>
          <w:szCs w:val="32"/>
        </w:rPr>
        <w:t>年度预算</w:t>
      </w:r>
      <w:r>
        <w:rPr>
          <w:rFonts w:hint="eastAsia" w:ascii="仿宋_GB2312" w:eastAsia="仿宋_GB2312"/>
          <w:kern w:val="2"/>
          <w:sz w:val="32"/>
          <w:szCs w:val="32"/>
          <w:lang w:val="en-US" w:eastAsia="zh-CN"/>
        </w:rPr>
        <w:t>4</w:t>
      </w:r>
      <w:r>
        <w:rPr>
          <w:rFonts w:hint="eastAsia" w:ascii="仿宋_GB2312" w:eastAsia="仿宋_GB2312"/>
          <w:kern w:val="2"/>
          <w:sz w:val="32"/>
          <w:szCs w:val="32"/>
        </w:rPr>
        <w:t>万元以下的维修项目，包含室内装修，外墙装饰、道路维修、水电维修、盖板更换维修、排水渠维修、应急防洪处理以及其它应急维修等。</w:t>
      </w:r>
    </w:p>
    <w:p>
      <w:pPr>
        <w:spacing w:line="55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三、响应供应商要求：</w:t>
      </w:r>
    </w:p>
    <w:p>
      <w:pPr>
        <w:spacing w:line="55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1、符合《中华人民共和国政府采购法》第二十二条有关规定；</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2、报价人须为在中华人民共和国境内登记注册的具有独立承担民事责任能力的法人。</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3、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hint="eastAsia" w:ascii="仿宋_GB2312" w:hAnsi="仿宋" w:eastAsia="仿宋_GB2312"/>
          <w:sz w:val="32"/>
          <w:szCs w:val="32"/>
          <w:lang w:val="en-US" w:eastAsia="zh-CN"/>
        </w:rPr>
        <w:br w:type="textWrapping"/>
      </w:r>
      <w:r>
        <w:rPr>
          <w:rFonts w:hint="eastAsia" w:ascii="仿宋_GB2312" w:hAnsi="仿宋" w:eastAsia="仿宋_GB2312"/>
          <w:sz w:val="32"/>
          <w:szCs w:val="32"/>
          <w:lang w:val="en-US" w:eastAsia="zh-CN"/>
        </w:rPr>
        <w:t xml:space="preserve">    4、服务区域为韶关市的省直单位装修工程定点供应商。（提供广东省电子化采购执行平台（http://210.76.73.185//）-供应商库-定点采购供应商库-装修工程--建筑与装饰工程-服务区域韶关的查询结果（最终以评审小组于评审日当天在广东省电子化采购执行平台（http://210.76.73.185/）的查询结果为准））</w:t>
      </w:r>
    </w:p>
    <w:p>
      <w:pPr>
        <w:spacing w:line="55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四、定标方式：</w:t>
      </w:r>
      <w:r>
        <w:rPr>
          <w:rFonts w:hint="eastAsia" w:ascii="仿宋_GB2312" w:hAnsi="仿宋" w:eastAsia="仿宋_GB2312"/>
          <w:sz w:val="32"/>
          <w:szCs w:val="32"/>
          <w:lang w:val="en-US" w:eastAsia="zh-CN"/>
        </w:rPr>
        <w:t>合理低价。</w:t>
      </w:r>
    </w:p>
    <w:p>
      <w:pPr>
        <w:spacing w:line="55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五、报价人要求：</w:t>
      </w:r>
      <w:r>
        <w:rPr>
          <w:rFonts w:hint="eastAsia" w:ascii="仿宋_GB2312" w:hAnsi="仿宋" w:eastAsia="仿宋_GB2312"/>
          <w:sz w:val="32"/>
          <w:szCs w:val="32"/>
          <w:lang w:val="en-US" w:eastAsia="zh-CN"/>
        </w:rPr>
        <w:t>法定代表人或代理人必须到现场参与询价，代理人必须拥有法定代表人的授权委托书，否则不予受理。</w:t>
      </w:r>
    </w:p>
    <w:p>
      <w:pPr>
        <w:spacing w:line="550" w:lineRule="exact"/>
        <w:ind w:firstLine="643" w:firstLineChars="200"/>
        <w:rPr>
          <w:rFonts w:hint="eastAsia" w:ascii="黑体" w:hAnsi="黑体" w:eastAsia="黑体" w:cs="Times New Roman"/>
          <w:kern w:val="2"/>
          <w:sz w:val="32"/>
          <w:szCs w:val="32"/>
        </w:rPr>
      </w:pPr>
      <w:r>
        <w:rPr>
          <w:rFonts w:hint="eastAsia" w:ascii="仿宋_GB2312" w:hAnsi="仿宋" w:eastAsia="仿宋_GB2312"/>
          <w:b/>
          <w:bCs/>
          <w:sz w:val="32"/>
          <w:szCs w:val="32"/>
          <w:lang w:val="en-US" w:eastAsia="zh-CN"/>
        </w:rPr>
        <w:t>六、报价方式：</w:t>
      </w:r>
      <w:r>
        <w:rPr>
          <w:rFonts w:hint="eastAsia" w:ascii="仿宋_GB2312" w:hAnsi="仿宋" w:eastAsia="仿宋_GB2312"/>
          <w:sz w:val="32"/>
          <w:szCs w:val="32"/>
          <w:lang w:val="en-US" w:eastAsia="zh-CN"/>
        </w:rPr>
        <w:t>对项目总价进行报价，报价超过控制价为无效报价。投标价包含完成项目所需的人工费、材料费、机械费、各种规费、措施费、安全文明施工费税金及不可预见费用。</w:t>
      </w:r>
    </w:p>
    <w:p>
      <w:pPr>
        <w:spacing w:line="560" w:lineRule="exact"/>
        <w:ind w:firstLine="643" w:firstLineChars="200"/>
        <w:jc w:val="left"/>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七、技术（服务）要求</w:t>
      </w:r>
    </w:p>
    <w:p>
      <w:pPr>
        <w:spacing w:line="560" w:lineRule="exact"/>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1、</w:t>
      </w:r>
      <w:r>
        <w:rPr>
          <w:rFonts w:hint="eastAsia" w:ascii="仿宋_GB2312" w:eastAsia="仿宋_GB2312"/>
          <w:kern w:val="2"/>
          <w:sz w:val="32"/>
          <w:szCs w:val="32"/>
        </w:rPr>
        <w:t>供应商指定项目负责人，负责本项目的现场施工管理工作，提供详细联系方式</w:t>
      </w:r>
      <w:r>
        <w:rPr>
          <w:rFonts w:hint="eastAsia" w:ascii="仿宋_GB2312" w:eastAsia="仿宋_GB2312"/>
          <w:kern w:val="2"/>
          <w:sz w:val="32"/>
          <w:szCs w:val="32"/>
          <w:lang w:eastAsia="zh-CN"/>
        </w:rPr>
        <w:t>，</w:t>
      </w:r>
      <w:r>
        <w:rPr>
          <w:rFonts w:hint="eastAsia" w:ascii="仿宋_GB2312" w:eastAsia="仿宋_GB2312"/>
          <w:kern w:val="2"/>
          <w:sz w:val="32"/>
          <w:szCs w:val="32"/>
          <w:lang w:val="en-US" w:eastAsia="zh-CN"/>
        </w:rPr>
        <w:t>中途更换负责人需提前7天向学校报备</w:t>
      </w:r>
      <w:r>
        <w:rPr>
          <w:rFonts w:hint="eastAsia" w:ascii="仿宋_GB2312" w:eastAsia="仿宋_GB2312"/>
          <w:kern w:val="2"/>
          <w:sz w:val="32"/>
          <w:szCs w:val="32"/>
        </w:rPr>
        <w:t>。</w:t>
      </w:r>
    </w:p>
    <w:p>
      <w:pPr>
        <w:spacing w:line="360" w:lineRule="auto"/>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2、</w:t>
      </w:r>
      <w:r>
        <w:rPr>
          <w:rFonts w:hint="eastAsia" w:ascii="仿宋_GB2312" w:eastAsia="仿宋_GB2312"/>
          <w:kern w:val="2"/>
          <w:sz w:val="32"/>
          <w:szCs w:val="32"/>
        </w:rPr>
        <w:t>收到维修单后，普通项目24小时需安排负责人现场勘查，2个工作日内安排施工；应急抢险项目6小时内安排施工人员维修。</w:t>
      </w:r>
    </w:p>
    <w:p>
      <w:pPr>
        <w:spacing w:line="360" w:lineRule="auto"/>
        <w:ind w:firstLine="742" w:firstLineChars="232"/>
        <w:jc w:val="left"/>
        <w:rPr>
          <w:rFonts w:ascii="仿宋_GB2312" w:hAnsi="Calibri" w:eastAsia="仿宋_GB2312" w:cs="Times New Roman"/>
          <w:kern w:val="2"/>
          <w:sz w:val="28"/>
          <w:szCs w:val="28"/>
        </w:rPr>
      </w:pPr>
      <w:r>
        <w:rPr>
          <w:rFonts w:hint="eastAsia" w:ascii="华文楷体" w:hAnsi="华文楷体" w:eastAsia="华文楷体" w:cs="Times New Roman"/>
          <w:kern w:val="2"/>
          <w:sz w:val="32"/>
          <w:szCs w:val="32"/>
          <w:lang w:val="en-US" w:eastAsia="zh-CN"/>
        </w:rPr>
        <w:t>3、</w:t>
      </w:r>
      <w:r>
        <w:rPr>
          <w:rFonts w:hint="eastAsia" w:ascii="仿宋_GB2312" w:eastAsia="仿宋_GB2312"/>
          <w:kern w:val="2"/>
          <w:sz w:val="32"/>
          <w:szCs w:val="32"/>
        </w:rPr>
        <w:t>按《建筑装饰装修施工质量验收规范》（GB50210－2001）、《建筑工程施工质量验收评定统一标准》（GB50300-2001）等国家制订的施工及验收规范为质量评定验收标准。</w:t>
      </w:r>
    </w:p>
    <w:p>
      <w:pPr>
        <w:spacing w:line="560" w:lineRule="exact"/>
        <w:ind w:firstLine="643" w:firstLineChars="200"/>
        <w:jc w:val="left"/>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八、采购项目商务要求：</w:t>
      </w:r>
    </w:p>
    <w:p>
      <w:pPr>
        <w:spacing w:line="360" w:lineRule="auto"/>
        <w:ind w:firstLine="640" w:firstLineChars="200"/>
        <w:jc w:val="left"/>
        <w:rPr>
          <w:rFonts w:ascii="华文楷体" w:hAnsi="华文楷体" w:eastAsia="华文楷体" w:cs="Times New Roman"/>
          <w:kern w:val="2"/>
          <w:sz w:val="32"/>
          <w:szCs w:val="32"/>
        </w:rPr>
      </w:pPr>
      <w:r>
        <w:rPr>
          <w:rFonts w:hint="eastAsia" w:ascii="华文楷体" w:hAnsi="华文楷体" w:eastAsia="华文楷体" w:cs="Times New Roman"/>
          <w:kern w:val="2"/>
          <w:sz w:val="32"/>
          <w:szCs w:val="32"/>
          <w:lang w:val="en-US" w:eastAsia="zh-CN"/>
        </w:rPr>
        <w:t>1、</w:t>
      </w:r>
      <w:r>
        <w:rPr>
          <w:rFonts w:hint="eastAsia" w:ascii="仿宋_GB2312" w:hAnsi="Calibri" w:eastAsia="仿宋_GB2312" w:cs="Times New Roman"/>
          <w:kern w:val="2"/>
          <w:sz w:val="32"/>
          <w:szCs w:val="32"/>
        </w:rPr>
        <w:t>工程预算：</w:t>
      </w:r>
      <w:r>
        <w:rPr>
          <w:rFonts w:hint="eastAsia" w:ascii="仿宋_GB2312" w:hAnsi="Calibri" w:eastAsia="仿宋_GB2312" w:cs="Times New Roman"/>
          <w:kern w:val="2"/>
          <w:sz w:val="32"/>
          <w:szCs w:val="32"/>
          <w:lang w:val="en-US" w:eastAsia="zh-CN"/>
        </w:rPr>
        <w:t>42</w:t>
      </w:r>
      <w:r>
        <w:rPr>
          <w:rFonts w:hint="eastAsia" w:ascii="仿宋_GB2312" w:hAnsi="Calibri" w:eastAsia="仿宋_GB2312" w:cs="Times New Roman"/>
          <w:kern w:val="2"/>
          <w:sz w:val="32"/>
          <w:szCs w:val="32"/>
        </w:rPr>
        <w:t>万元。</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2、</w:t>
      </w:r>
      <w:r>
        <w:rPr>
          <w:rFonts w:hint="eastAsia" w:ascii="仿宋_GB2312" w:hAnsi="Calibri" w:eastAsia="仿宋_GB2312" w:cs="Times New Roman"/>
          <w:kern w:val="2"/>
          <w:sz w:val="32"/>
          <w:szCs w:val="32"/>
        </w:rPr>
        <w:t>报价要求：供应商报出《</w:t>
      </w:r>
      <w:r>
        <w:rPr>
          <w:rFonts w:hint="eastAsia" w:ascii="仿宋_GB2312" w:hAnsi="Calibri" w:eastAsia="仿宋_GB2312" w:cs="Times New Roman"/>
          <w:kern w:val="2"/>
          <w:sz w:val="32"/>
          <w:szCs w:val="32"/>
          <w:lang w:eastAsia="zh-CN"/>
        </w:rPr>
        <w:t>学校</w:t>
      </w:r>
      <w:r>
        <w:rPr>
          <w:rFonts w:hint="eastAsia" w:ascii="仿宋_GB2312" w:eastAsia="仿宋_GB2312"/>
          <w:kern w:val="2"/>
          <w:sz w:val="32"/>
          <w:szCs w:val="32"/>
          <w:lang w:eastAsia="zh-CN"/>
        </w:rPr>
        <w:t>浈江</w:t>
      </w:r>
      <w:r>
        <w:rPr>
          <w:rFonts w:hint="eastAsia" w:ascii="仿宋_GB2312" w:hAnsi="Calibri" w:eastAsia="仿宋_GB2312" w:cs="Times New Roman"/>
          <w:kern w:val="2"/>
          <w:sz w:val="32"/>
          <w:szCs w:val="32"/>
          <w:lang w:eastAsia="zh-CN"/>
        </w:rPr>
        <w:t>校区</w:t>
      </w:r>
      <w:r>
        <w:rPr>
          <w:rFonts w:hint="eastAsia" w:ascii="仿宋_GB2312" w:hAnsi="Calibri" w:eastAsia="仿宋_GB2312" w:cs="Times New Roman"/>
          <w:kern w:val="2"/>
          <w:sz w:val="32"/>
          <w:szCs w:val="32"/>
        </w:rPr>
        <w:t>202</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rPr>
        <w:t>年度</w:t>
      </w:r>
      <w:r>
        <w:rPr>
          <w:rFonts w:hint="eastAsia" w:ascii="仿宋_GB2312" w:hAnsi="Calibri" w:eastAsia="仿宋_GB2312" w:cs="Times New Roman"/>
          <w:kern w:val="2"/>
          <w:sz w:val="32"/>
          <w:szCs w:val="32"/>
          <w:lang w:eastAsia="zh-CN"/>
        </w:rPr>
        <w:t>校园</w:t>
      </w:r>
      <w:r>
        <w:rPr>
          <w:rFonts w:hint="eastAsia" w:ascii="仿宋_GB2312" w:hAnsi="Calibri" w:eastAsia="仿宋_GB2312" w:cs="Times New Roman"/>
          <w:kern w:val="2"/>
          <w:sz w:val="32"/>
          <w:szCs w:val="32"/>
        </w:rPr>
        <w:t>零星修缮</w:t>
      </w:r>
      <w:r>
        <w:rPr>
          <w:rFonts w:hint="eastAsia" w:ascii="仿宋_GB2312" w:hAnsi="Calibri" w:eastAsia="仿宋_GB2312" w:cs="Times New Roman"/>
          <w:kern w:val="2"/>
          <w:sz w:val="32"/>
          <w:szCs w:val="32"/>
          <w:lang w:eastAsia="zh-CN"/>
        </w:rPr>
        <w:t>项目</w:t>
      </w:r>
      <w:r>
        <w:rPr>
          <w:rFonts w:hint="eastAsia" w:ascii="仿宋_GB2312" w:hAnsi="Calibri" w:eastAsia="仿宋_GB2312" w:cs="Times New Roman"/>
          <w:kern w:val="2"/>
          <w:sz w:val="32"/>
          <w:szCs w:val="32"/>
        </w:rPr>
        <w:t>报价表》的项目总价。</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3、</w:t>
      </w:r>
      <w:r>
        <w:rPr>
          <w:rFonts w:hint="eastAsia" w:ascii="仿宋_GB2312" w:hAnsi="Calibri" w:eastAsia="仿宋_GB2312" w:cs="Times New Roman"/>
          <w:kern w:val="2"/>
          <w:sz w:val="32"/>
          <w:szCs w:val="32"/>
        </w:rPr>
        <w:t>结算方式：根据现场实际完成工程量编制工程签证，交由第三方工程预算公司编制工程造价，工程结算价=工程造价*（1-下浮率），结算价超过中标总价按中标总价结算。下浮率为（1-中标总价/</w:t>
      </w:r>
      <w:r>
        <w:rPr>
          <w:rFonts w:hint="eastAsia" w:ascii="仿宋_GB2312" w:hAnsi="Calibri" w:eastAsia="仿宋_GB2312" w:cs="Times New Roman"/>
          <w:kern w:val="2"/>
          <w:sz w:val="32"/>
          <w:szCs w:val="32"/>
          <w:lang w:val="en-US" w:eastAsia="zh-CN"/>
        </w:rPr>
        <w:t>42</w:t>
      </w:r>
      <w:r>
        <w:rPr>
          <w:rFonts w:hint="eastAsia" w:ascii="仿宋_GB2312" w:hAnsi="Calibri" w:eastAsia="仿宋_GB2312" w:cs="Times New Roman"/>
          <w:kern w:val="2"/>
          <w:sz w:val="32"/>
          <w:szCs w:val="32"/>
        </w:rPr>
        <w:t>万）*100%。（四舍五入精确到小数点后两位）。</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4、</w:t>
      </w:r>
      <w:r>
        <w:rPr>
          <w:rFonts w:hint="eastAsia" w:ascii="仿宋_GB2312" w:hAnsi="Calibri" w:eastAsia="仿宋_GB2312" w:cs="Times New Roman"/>
          <w:kern w:val="2"/>
          <w:sz w:val="32"/>
          <w:szCs w:val="32"/>
        </w:rPr>
        <w:t>工程造价编制原则：按照施工当期执行的中华人民共和国国家标准《建设工程工程量清单计价规范》、《广东省安装工程综合定额》、《广东省建筑及装饰工程综合定额》、《广东省房屋建筑和市政修缮工程综合定额》计价。其中人工、机械台班价格按施工当期韶关市建设工程造价管理站发布的价格执行。规费按韶关地区类别执行，税金费率按国家规定执行。材料单价按工程开工当月的韶关市信息价（未涵盖部分按经业主核准的单价或参照广东省其他地区同时期信息价）；</w:t>
      </w:r>
      <w:r>
        <w:rPr>
          <w:rFonts w:ascii="仿宋_GB2312" w:hAnsi="Calibri" w:eastAsia="仿宋_GB2312" w:cs="Times New Roman"/>
          <w:kern w:val="2"/>
          <w:sz w:val="32"/>
          <w:szCs w:val="32"/>
        </w:rPr>
        <w:t>其中独立人工费（签证人工工日）按230元/工日计算（2018年新定额，机上人工费230元/工日），人工主要指泥水工、普工等技术含量不高的工种。</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5、</w:t>
      </w:r>
      <w:r>
        <w:rPr>
          <w:rFonts w:hint="eastAsia" w:ascii="仿宋_GB2312" w:hAnsi="Calibri" w:eastAsia="仿宋_GB2312" w:cs="Times New Roman"/>
          <w:kern w:val="2"/>
          <w:sz w:val="32"/>
          <w:szCs w:val="32"/>
        </w:rPr>
        <w:t>服务期限：合同签订之日起1年或实际施工预算下浮后达到合同金额合同自动终止。</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6、</w:t>
      </w:r>
      <w:r>
        <w:rPr>
          <w:rFonts w:hint="eastAsia" w:ascii="仿宋_GB2312" w:hAnsi="Calibri" w:eastAsia="仿宋_GB2312" w:cs="Times New Roman"/>
          <w:kern w:val="2"/>
          <w:sz w:val="32"/>
          <w:szCs w:val="32"/>
        </w:rPr>
        <w:t>质保金：工程结算价的</w:t>
      </w:r>
      <w:r>
        <w:rPr>
          <w:rFonts w:hint="eastAsia" w:ascii="仿宋_GB2312" w:hAnsi="Calibri" w:eastAsia="仿宋_GB2312" w:cs="Times New Roman"/>
          <w:kern w:val="2"/>
          <w:sz w:val="32"/>
          <w:szCs w:val="32"/>
          <w:lang w:val="en-US" w:eastAsia="zh-CN"/>
        </w:rPr>
        <w:t>3</w:t>
      </w:r>
      <w:r>
        <w:rPr>
          <w:rFonts w:hint="eastAsia" w:ascii="仿宋_GB2312" w:hAnsi="Calibri" w:eastAsia="仿宋_GB2312" w:cs="Times New Roman"/>
          <w:kern w:val="2"/>
          <w:sz w:val="32"/>
          <w:szCs w:val="32"/>
        </w:rPr>
        <w:t>%作为工程质保金。质保期验收合格后无息退还。</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7、</w:t>
      </w:r>
      <w:r>
        <w:rPr>
          <w:rFonts w:hint="eastAsia" w:ascii="仿宋_GB2312" w:hAnsi="Calibri" w:eastAsia="仿宋_GB2312" w:cs="Times New Roman"/>
          <w:kern w:val="2"/>
          <w:sz w:val="32"/>
          <w:szCs w:val="32"/>
        </w:rPr>
        <w:t>付款方式：完成工程验收和工程结算后，施工单位出具正式发票，学</w:t>
      </w:r>
      <w:r>
        <w:rPr>
          <w:rFonts w:hint="eastAsia" w:ascii="仿宋_GB2312" w:hAnsi="Calibri" w:eastAsia="仿宋_GB2312" w:cs="Times New Roman"/>
          <w:kern w:val="2"/>
          <w:sz w:val="32"/>
          <w:szCs w:val="32"/>
          <w:lang w:eastAsia="zh-CN"/>
        </w:rPr>
        <w:t>校</w:t>
      </w:r>
      <w:r>
        <w:rPr>
          <w:rFonts w:hint="eastAsia" w:ascii="仿宋_GB2312" w:hAnsi="Calibri" w:eastAsia="仿宋_GB2312" w:cs="Times New Roman"/>
          <w:kern w:val="2"/>
          <w:sz w:val="32"/>
          <w:szCs w:val="32"/>
        </w:rPr>
        <w:t>在10工作日内付工程结算价的9</w:t>
      </w:r>
      <w:r>
        <w:rPr>
          <w:rFonts w:hint="eastAsia" w:ascii="仿宋_GB2312" w:hAnsi="Calibri" w:eastAsia="仿宋_GB2312" w:cs="Times New Roman"/>
          <w:kern w:val="2"/>
          <w:sz w:val="32"/>
          <w:szCs w:val="32"/>
          <w:lang w:val="en-US" w:eastAsia="zh-CN"/>
        </w:rPr>
        <w:t>7</w:t>
      </w:r>
      <w:r>
        <w:rPr>
          <w:rFonts w:hint="eastAsia" w:ascii="仿宋_GB2312" w:hAnsi="Calibri" w:eastAsia="仿宋_GB2312" w:cs="Times New Roman"/>
          <w:kern w:val="2"/>
          <w:sz w:val="32"/>
          <w:szCs w:val="32"/>
        </w:rPr>
        <w:t>%。银行转账。</w:t>
      </w:r>
    </w:p>
    <w:p>
      <w:pPr>
        <w:spacing w:line="560" w:lineRule="exact"/>
        <w:ind w:firstLine="640" w:firstLineChars="200"/>
        <w:jc w:val="left"/>
        <w:rPr>
          <w:rFonts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8、</w:t>
      </w:r>
      <w:r>
        <w:rPr>
          <w:rFonts w:hint="eastAsia" w:ascii="仿宋_GB2312" w:hAnsi="Calibri" w:eastAsia="仿宋_GB2312" w:cs="Times New Roman"/>
          <w:kern w:val="2"/>
          <w:sz w:val="32"/>
          <w:szCs w:val="32"/>
        </w:rPr>
        <w:t>质保期：两年。最后一次工程竣工验收之日起两年。</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华文楷体" w:hAnsi="华文楷体" w:eastAsia="华文楷体" w:cs="Times New Roman"/>
          <w:kern w:val="2"/>
          <w:sz w:val="32"/>
          <w:szCs w:val="32"/>
          <w:lang w:val="en-US" w:eastAsia="zh-CN"/>
        </w:rPr>
        <w:t>9、</w:t>
      </w:r>
      <w:r>
        <w:rPr>
          <w:rFonts w:hint="eastAsia" w:ascii="仿宋_GB2312" w:hAnsi="Calibri" w:eastAsia="仿宋_GB2312" w:cs="Times New Roman"/>
          <w:kern w:val="2"/>
          <w:sz w:val="32"/>
          <w:szCs w:val="32"/>
        </w:rPr>
        <w:t>工程签证原则：普通项目按实际完成工程量进行签证。零散项目（预算在500元以内，以外委施工申请单为准）按材料、机械和人工进行签证（人工不足一个工日按一个工日计算）。项目完成后3个工作日内供应商提交工程签证。</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10、</w:t>
      </w:r>
      <w:r>
        <w:rPr>
          <w:rFonts w:hint="eastAsia" w:ascii="仿宋_GB2312" w:hAnsi="Calibri" w:eastAsia="仿宋_GB2312" w:cs="Times New Roman"/>
          <w:kern w:val="2"/>
          <w:sz w:val="32"/>
          <w:szCs w:val="32"/>
          <w:lang w:eastAsia="zh-CN"/>
        </w:rPr>
        <w:t>派单要求：施工单位拒绝接单或延迟接单（超过</w:t>
      </w:r>
      <w:r>
        <w:rPr>
          <w:rFonts w:hint="eastAsia" w:ascii="仿宋_GB2312" w:hAnsi="Calibri" w:eastAsia="仿宋_GB2312" w:cs="Times New Roman"/>
          <w:kern w:val="2"/>
          <w:sz w:val="32"/>
          <w:szCs w:val="32"/>
          <w:lang w:val="en-US" w:eastAsia="zh-CN"/>
        </w:rPr>
        <w:t>2天未到学校接单</w:t>
      </w:r>
      <w:r>
        <w:rPr>
          <w:rFonts w:hint="eastAsia" w:ascii="仿宋_GB2312" w:hAnsi="Calibri" w:eastAsia="仿宋_GB2312" w:cs="Times New Roman"/>
          <w:kern w:val="2"/>
          <w:sz w:val="32"/>
          <w:szCs w:val="32"/>
          <w:lang w:eastAsia="zh-CN"/>
        </w:rPr>
        <w:t>），每次扣除合同价的</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lang w:eastAsia="zh-CN"/>
        </w:rPr>
        <w:t>拒绝接单或延迟接单</w:t>
      </w:r>
      <w:r>
        <w:rPr>
          <w:rFonts w:hint="eastAsia" w:ascii="仿宋_GB2312" w:hAnsi="Calibri" w:eastAsia="仿宋_GB2312" w:cs="Times New Roman"/>
          <w:kern w:val="2"/>
          <w:sz w:val="32"/>
          <w:szCs w:val="32"/>
          <w:lang w:val="en-US" w:eastAsia="zh-CN"/>
        </w:rPr>
        <w:t>合计超过5次，学校有权终止合同，按已完成的工程量办理结算并扣除结算价的10%作为违约金。</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11、</w:t>
      </w:r>
      <w:r>
        <w:rPr>
          <w:rFonts w:hint="eastAsia" w:ascii="仿宋_GB2312" w:hAnsi="Calibri" w:eastAsia="仿宋_GB2312" w:cs="Times New Roman"/>
          <w:kern w:val="2"/>
          <w:sz w:val="32"/>
          <w:szCs w:val="32"/>
          <w:lang w:eastAsia="zh-CN"/>
        </w:rPr>
        <w:t>学校浈江校区</w:t>
      </w:r>
      <w:r>
        <w:rPr>
          <w:rFonts w:hint="eastAsia" w:ascii="仿宋_GB2312" w:hAnsi="Calibri" w:eastAsia="仿宋_GB2312" w:cs="Times New Roman"/>
          <w:kern w:val="2"/>
          <w:sz w:val="32"/>
          <w:szCs w:val="32"/>
        </w:rPr>
        <w:t>202</w:t>
      </w:r>
      <w:r>
        <w:rPr>
          <w:rFonts w:hint="eastAsia" w:ascii="仿宋_GB2312" w:hAnsi="Calibri" w:eastAsia="仿宋_GB2312" w:cs="Times New Roman"/>
          <w:kern w:val="2"/>
          <w:sz w:val="32"/>
          <w:szCs w:val="32"/>
          <w:lang w:val="en-US" w:eastAsia="zh-CN"/>
        </w:rPr>
        <w:t>1</w:t>
      </w:r>
      <w:r>
        <w:rPr>
          <w:rFonts w:hint="eastAsia" w:ascii="仿宋_GB2312" w:hAnsi="Calibri" w:eastAsia="仿宋_GB2312" w:cs="Times New Roman"/>
          <w:kern w:val="2"/>
          <w:sz w:val="32"/>
          <w:szCs w:val="32"/>
        </w:rPr>
        <w:t>年度</w:t>
      </w:r>
      <w:r>
        <w:rPr>
          <w:rFonts w:hint="eastAsia" w:ascii="仿宋_GB2312" w:hAnsi="Calibri" w:eastAsia="仿宋_GB2312" w:cs="Times New Roman"/>
          <w:kern w:val="2"/>
          <w:sz w:val="32"/>
          <w:szCs w:val="32"/>
          <w:lang w:eastAsia="zh-CN"/>
        </w:rPr>
        <w:t>校园</w:t>
      </w:r>
      <w:r>
        <w:rPr>
          <w:rFonts w:hint="eastAsia" w:ascii="仿宋_GB2312" w:hAnsi="Calibri" w:eastAsia="仿宋_GB2312" w:cs="Times New Roman"/>
          <w:kern w:val="2"/>
          <w:sz w:val="32"/>
          <w:szCs w:val="32"/>
        </w:rPr>
        <w:t>零星修缮</w:t>
      </w:r>
      <w:r>
        <w:rPr>
          <w:rFonts w:hint="eastAsia" w:ascii="仿宋_GB2312" w:hAnsi="Calibri" w:eastAsia="仿宋_GB2312" w:cs="Times New Roman"/>
          <w:kern w:val="2"/>
          <w:sz w:val="32"/>
          <w:szCs w:val="32"/>
          <w:lang w:eastAsia="zh-CN"/>
        </w:rPr>
        <w:t>项目</w:t>
      </w:r>
      <w:r>
        <w:rPr>
          <w:rFonts w:hint="eastAsia" w:ascii="仿宋_GB2312" w:hAnsi="Calibri" w:eastAsia="仿宋_GB2312" w:cs="Times New Roman"/>
          <w:kern w:val="2"/>
          <w:sz w:val="32"/>
          <w:szCs w:val="32"/>
        </w:rPr>
        <w:t>报价表</w:t>
      </w:r>
    </w:p>
    <w:tbl>
      <w:tblPr>
        <w:tblStyle w:val="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060"/>
        <w:gridCol w:w="855"/>
        <w:gridCol w:w="1575"/>
        <w:gridCol w:w="123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50"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序号</w:t>
            </w:r>
          </w:p>
        </w:tc>
        <w:tc>
          <w:tcPr>
            <w:tcW w:w="3060"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项目名称</w:t>
            </w:r>
          </w:p>
        </w:tc>
        <w:tc>
          <w:tcPr>
            <w:tcW w:w="855"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单位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最高限价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（元）</w:t>
            </w:r>
          </w:p>
        </w:tc>
        <w:tc>
          <w:tcPr>
            <w:tcW w:w="1230"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报价（元）</w:t>
            </w:r>
          </w:p>
        </w:tc>
        <w:tc>
          <w:tcPr>
            <w:tcW w:w="1207" w:type="dxa"/>
            <w:vAlign w:val="center"/>
          </w:tcPr>
          <w:p>
            <w:pPr>
              <w:spacing w:line="560" w:lineRule="exact"/>
              <w:jc w:val="center"/>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折合下浮率%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spacing w:line="560" w:lineRule="exact"/>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1</w:t>
            </w:r>
          </w:p>
        </w:tc>
        <w:tc>
          <w:tcPr>
            <w:tcW w:w="3060" w:type="dxa"/>
            <w:vAlign w:val="center"/>
          </w:tcPr>
          <w:p>
            <w:pPr>
              <w:spacing w:line="560" w:lineRule="exact"/>
              <w:rPr>
                <w:rFonts w:hint="eastAsia" w:ascii="仿宋_GB2312" w:hAnsi="Calibri" w:eastAsia="仿宋_GB2312" w:cs="Times New Roman"/>
                <w:kern w:val="2"/>
                <w:sz w:val="24"/>
                <w:szCs w:val="24"/>
                <w:lang w:eastAsia="zh-CN"/>
              </w:rPr>
            </w:pPr>
            <w:r>
              <w:rPr>
                <w:rFonts w:hint="eastAsia" w:ascii="仿宋_GB2312" w:hAnsi="Calibri" w:eastAsia="仿宋_GB2312" w:cs="Times New Roman"/>
                <w:kern w:val="2"/>
                <w:sz w:val="24"/>
                <w:szCs w:val="24"/>
                <w:lang w:eastAsia="zh-CN"/>
              </w:rPr>
              <w:t>学校浈江校区</w:t>
            </w:r>
            <w:r>
              <w:rPr>
                <w:rFonts w:hint="eastAsia" w:ascii="仿宋_GB2312" w:hAnsi="Calibri" w:eastAsia="仿宋_GB2312" w:cs="Times New Roman"/>
                <w:kern w:val="2"/>
                <w:sz w:val="24"/>
                <w:szCs w:val="24"/>
              </w:rPr>
              <w:t>202</w:t>
            </w:r>
            <w:r>
              <w:rPr>
                <w:rFonts w:hint="eastAsia" w:ascii="仿宋_GB2312" w:hAnsi="Calibri" w:eastAsia="仿宋_GB2312" w:cs="Times New Roman"/>
                <w:kern w:val="2"/>
                <w:sz w:val="24"/>
                <w:szCs w:val="24"/>
                <w:lang w:val="en-US" w:eastAsia="zh-CN"/>
              </w:rPr>
              <w:t>1</w:t>
            </w:r>
            <w:r>
              <w:rPr>
                <w:rFonts w:hint="eastAsia" w:ascii="仿宋_GB2312" w:hAnsi="Calibri" w:eastAsia="仿宋_GB2312" w:cs="Times New Roman"/>
                <w:kern w:val="2"/>
                <w:sz w:val="24"/>
                <w:szCs w:val="24"/>
              </w:rPr>
              <w:t>年度</w:t>
            </w:r>
            <w:r>
              <w:rPr>
                <w:rFonts w:hint="eastAsia" w:ascii="仿宋_GB2312" w:hAnsi="Calibri" w:eastAsia="仿宋_GB2312" w:cs="Times New Roman"/>
                <w:kern w:val="2"/>
                <w:sz w:val="24"/>
                <w:szCs w:val="24"/>
                <w:lang w:eastAsia="zh-CN"/>
              </w:rPr>
              <w:t>校园</w:t>
            </w:r>
            <w:r>
              <w:rPr>
                <w:rFonts w:hint="eastAsia" w:ascii="仿宋_GB2312" w:hAnsi="Calibri" w:eastAsia="仿宋_GB2312" w:cs="Times New Roman"/>
                <w:kern w:val="2"/>
                <w:sz w:val="24"/>
                <w:szCs w:val="24"/>
              </w:rPr>
              <w:t>零星修缮</w:t>
            </w:r>
            <w:r>
              <w:rPr>
                <w:rFonts w:hint="eastAsia" w:ascii="仿宋_GB2312" w:hAnsi="Calibri" w:eastAsia="仿宋_GB2312" w:cs="Times New Roman"/>
                <w:kern w:val="2"/>
                <w:sz w:val="24"/>
                <w:szCs w:val="24"/>
                <w:lang w:eastAsia="zh-CN"/>
              </w:rPr>
              <w:t>项目</w:t>
            </w:r>
          </w:p>
        </w:tc>
        <w:tc>
          <w:tcPr>
            <w:tcW w:w="855" w:type="dxa"/>
            <w:vAlign w:val="center"/>
          </w:tcPr>
          <w:p>
            <w:pPr>
              <w:spacing w:line="560" w:lineRule="exact"/>
              <w:rPr>
                <w:rFonts w:hint="eastAsia" w:ascii="仿宋_GB2312" w:hAnsi="Calibri" w:eastAsia="仿宋_GB2312" w:cs="Times New Roman"/>
                <w:kern w:val="2"/>
                <w:sz w:val="24"/>
                <w:szCs w:val="24"/>
              </w:rPr>
            </w:pPr>
            <w:r>
              <w:rPr>
                <w:rFonts w:hint="eastAsia" w:ascii="仿宋_GB2312" w:hAnsi="Calibri" w:eastAsia="仿宋_GB2312" w:cs="Times New Roman"/>
                <w:kern w:val="2"/>
                <w:sz w:val="24"/>
                <w:szCs w:val="24"/>
              </w:rPr>
              <w:t>项</w:t>
            </w:r>
          </w:p>
        </w:tc>
        <w:tc>
          <w:tcPr>
            <w:tcW w:w="1575" w:type="dxa"/>
            <w:vAlign w:val="center"/>
          </w:tcPr>
          <w:p>
            <w:pPr>
              <w:spacing w:line="560" w:lineRule="exact"/>
              <w:rPr>
                <w:rFonts w:hint="default" w:ascii="仿宋_GB2312" w:hAnsi="Calibri" w:eastAsia="仿宋_GB2312" w:cs="Times New Roman"/>
                <w:kern w:val="2"/>
                <w:sz w:val="24"/>
                <w:szCs w:val="24"/>
                <w:lang w:val="en-US" w:eastAsia="zh-CN"/>
              </w:rPr>
            </w:pPr>
            <w:r>
              <w:rPr>
                <w:rFonts w:hint="eastAsia" w:ascii="仿宋_GB2312" w:hAnsi="Calibri" w:eastAsia="仿宋_GB2312" w:cs="Times New Roman"/>
                <w:kern w:val="2"/>
                <w:sz w:val="24"/>
                <w:szCs w:val="24"/>
              </w:rPr>
              <w:t>¥</w:t>
            </w:r>
            <w:r>
              <w:rPr>
                <w:rFonts w:hint="eastAsia" w:ascii="仿宋_GB2312" w:hAnsi="Calibri" w:eastAsia="仿宋_GB2312" w:cs="Times New Roman"/>
                <w:kern w:val="2"/>
                <w:sz w:val="24"/>
                <w:szCs w:val="24"/>
                <w:lang w:val="en-US" w:eastAsia="zh-CN"/>
              </w:rPr>
              <w:t>42</w:t>
            </w:r>
            <w:r>
              <w:rPr>
                <w:rFonts w:hint="eastAsia" w:ascii="仿宋_GB2312" w:hAnsi="Calibri" w:eastAsia="仿宋_GB2312" w:cs="Times New Roman"/>
                <w:kern w:val="2"/>
                <w:sz w:val="24"/>
                <w:szCs w:val="24"/>
              </w:rPr>
              <w:t>0,000</w:t>
            </w:r>
            <w:r>
              <w:rPr>
                <w:rFonts w:hint="eastAsia" w:ascii="仿宋_GB2312" w:hAnsi="Calibri" w:eastAsia="仿宋_GB2312" w:cs="Times New Roman"/>
                <w:kern w:val="2"/>
                <w:sz w:val="24"/>
                <w:szCs w:val="24"/>
                <w:lang w:val="en-US" w:eastAsia="zh-CN"/>
              </w:rPr>
              <w:t>.00</w:t>
            </w:r>
          </w:p>
        </w:tc>
        <w:tc>
          <w:tcPr>
            <w:tcW w:w="1230" w:type="dxa"/>
            <w:vAlign w:val="center"/>
          </w:tcPr>
          <w:p>
            <w:pPr>
              <w:spacing w:line="560" w:lineRule="exact"/>
              <w:rPr>
                <w:rFonts w:hint="eastAsia" w:ascii="仿宋_GB2312" w:hAnsi="Calibri" w:eastAsia="仿宋_GB2312" w:cs="Times New Roman"/>
                <w:kern w:val="2"/>
                <w:sz w:val="24"/>
                <w:szCs w:val="24"/>
              </w:rPr>
            </w:pPr>
          </w:p>
        </w:tc>
        <w:tc>
          <w:tcPr>
            <w:tcW w:w="1207" w:type="dxa"/>
            <w:vAlign w:val="center"/>
          </w:tcPr>
          <w:p>
            <w:pPr>
              <w:spacing w:line="560" w:lineRule="exact"/>
              <w:rPr>
                <w:rFonts w:hint="eastAsia" w:ascii="仿宋_GB2312" w:hAnsi="Calibri" w:eastAsia="仿宋_GB2312" w:cs="Times New Roman"/>
                <w:kern w:val="2"/>
                <w:sz w:val="24"/>
                <w:szCs w:val="24"/>
              </w:rPr>
            </w:pPr>
            <w:bookmarkStart w:id="0" w:name="_GoBack"/>
            <w:bookmarkEnd w:id="0"/>
          </w:p>
        </w:tc>
      </w:tr>
    </w:tbl>
    <w:p>
      <w:pPr>
        <w:spacing w:line="560" w:lineRule="exact"/>
        <w:ind w:firstLine="566" w:firstLineChars="177"/>
        <w:jc w:val="left"/>
        <w:rPr>
          <w:rFonts w:ascii="仿宋_GB2312" w:hAnsi="Calibri" w:eastAsia="仿宋_GB2312" w:cs="Times New Roman"/>
          <w:kern w:val="2"/>
          <w:sz w:val="32"/>
          <w:szCs w:val="32"/>
        </w:rPr>
      </w:pP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0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427BF"/>
    <w:rsid w:val="003B4D06"/>
    <w:rsid w:val="004F35A2"/>
    <w:rsid w:val="00517D4D"/>
    <w:rsid w:val="00741B44"/>
    <w:rsid w:val="00970819"/>
    <w:rsid w:val="00B4546D"/>
    <w:rsid w:val="00BF4F4C"/>
    <w:rsid w:val="00FA1D80"/>
    <w:rsid w:val="202D7B30"/>
    <w:rsid w:val="34E60BA2"/>
    <w:rsid w:val="35101F9E"/>
    <w:rsid w:val="3C1F7F62"/>
    <w:rsid w:val="542A6F4D"/>
    <w:rsid w:val="54DC3957"/>
    <w:rsid w:val="5E2340FB"/>
    <w:rsid w:val="65B427BF"/>
    <w:rsid w:val="7B4A1992"/>
    <w:rsid w:val="7BDA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Arial" w:asciiTheme="minorHAnsi" w:hAnsiTheme="minorHAnsi" w:eastAsiaTheme="minorEastAsia"/>
      <w:sz w:val="15"/>
      <w:szCs w:val="15"/>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cs="Arial"/>
      <w:sz w:val="18"/>
      <w:szCs w:val="18"/>
    </w:rPr>
  </w:style>
  <w:style w:type="character" w:customStyle="1" w:styleId="8">
    <w:name w:val="页脚 Char"/>
    <w:basedOn w:val="6"/>
    <w:link w:val="2"/>
    <w:qFormat/>
    <w:uiPriority w:val="0"/>
    <w:rPr>
      <w:rFonts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1001</Characters>
  <Lines>8</Lines>
  <Paragraphs>2</Paragraphs>
  <TotalTime>10</TotalTime>
  <ScaleCrop>false</ScaleCrop>
  <LinksUpToDate>false</LinksUpToDate>
  <CharactersWithSpaces>1174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2020-05-07T02:42:00Z</dcterms:created>
  <dc:creator>盛鸿学</dc:creator>
  <cp:lastModifiedBy>盛鸿学</cp:lastModifiedBy>
  <dcterms:modified xsi:type="dcterms:W3CDTF">2021-01-17T08:08:33Z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