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51" w:rsidRDefault="00822B66">
      <w:pPr>
        <w:tabs>
          <w:tab w:val="left" w:pos="1663"/>
        </w:tabs>
        <w:jc w:val="center"/>
        <w:rPr>
          <w:rFonts w:ascii="仿宋" w:eastAsia="仿宋" w:hAnsi="仿宋" w:cs="新宋体"/>
          <w:b/>
          <w:bCs/>
          <w:sz w:val="32"/>
          <w:szCs w:val="32"/>
        </w:rPr>
      </w:pPr>
      <w:proofErr w:type="gramStart"/>
      <w:r>
        <w:rPr>
          <w:rFonts w:ascii="仿宋" w:eastAsia="仿宋" w:hAnsi="仿宋" w:cs="新宋体" w:hint="eastAsia"/>
          <w:b/>
          <w:bCs/>
          <w:sz w:val="32"/>
          <w:szCs w:val="32"/>
        </w:rPr>
        <w:t>浈</w:t>
      </w:r>
      <w:proofErr w:type="gramEnd"/>
      <w:r>
        <w:rPr>
          <w:rFonts w:ascii="仿宋" w:eastAsia="仿宋" w:hAnsi="仿宋" w:cs="新宋体" w:hint="eastAsia"/>
          <w:b/>
          <w:bCs/>
          <w:sz w:val="32"/>
          <w:szCs w:val="32"/>
        </w:rPr>
        <w:t>江校区发光字和和钛金字制作安装项目</w:t>
      </w:r>
    </w:p>
    <w:p w:rsidR="00540851" w:rsidRDefault="00822B66">
      <w:pPr>
        <w:tabs>
          <w:tab w:val="left" w:pos="1663"/>
        </w:tabs>
        <w:jc w:val="center"/>
        <w:rPr>
          <w:rFonts w:ascii="仿宋" w:eastAsia="仿宋" w:hAnsi="仿宋" w:cs="新宋体"/>
          <w:b/>
          <w:bCs/>
          <w:sz w:val="32"/>
          <w:szCs w:val="32"/>
        </w:rPr>
      </w:pPr>
      <w:r>
        <w:rPr>
          <w:rFonts w:ascii="仿宋" w:eastAsia="仿宋" w:hAnsi="仿宋" w:cs="新宋体" w:hint="eastAsia"/>
          <w:b/>
          <w:bCs/>
          <w:sz w:val="32"/>
          <w:szCs w:val="32"/>
        </w:rPr>
        <w:t>用户需求书</w:t>
      </w:r>
    </w:p>
    <w:p w:rsidR="00540851" w:rsidRDefault="00822B66">
      <w:pPr>
        <w:spacing w:line="360" w:lineRule="auto"/>
        <w:ind w:firstLineChars="200" w:firstLine="562"/>
        <w:jc w:val="left"/>
        <w:rPr>
          <w:rFonts w:ascii="仿宋" w:eastAsia="仿宋" w:hAnsi="仿宋" w:cs="新宋体"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一、项目名称：</w:t>
      </w:r>
      <w:proofErr w:type="gramStart"/>
      <w:r>
        <w:rPr>
          <w:rFonts w:ascii="仿宋" w:eastAsia="仿宋" w:hAnsi="仿宋" w:cs="新宋体" w:hint="eastAsia"/>
          <w:kern w:val="0"/>
          <w:sz w:val="28"/>
          <w:szCs w:val="28"/>
        </w:rPr>
        <w:t>浈</w:t>
      </w:r>
      <w:proofErr w:type="gramEnd"/>
      <w:r>
        <w:rPr>
          <w:rFonts w:ascii="仿宋" w:eastAsia="仿宋" w:hAnsi="仿宋" w:cs="新宋体" w:hint="eastAsia"/>
          <w:kern w:val="0"/>
          <w:sz w:val="28"/>
          <w:szCs w:val="28"/>
        </w:rPr>
        <w:t>江校区发光字和和钛金字制作安装项目</w:t>
      </w:r>
    </w:p>
    <w:p w:rsidR="00540851" w:rsidRDefault="00822B66">
      <w:pPr>
        <w:spacing w:line="360" w:lineRule="auto"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二、供应商资格：</w:t>
      </w:r>
    </w:p>
    <w:p w:rsidR="00540851" w:rsidRDefault="00822B66">
      <w:pPr>
        <w:spacing w:line="360" w:lineRule="auto"/>
        <w:ind w:firstLineChars="200" w:firstLine="560"/>
        <w:jc w:val="left"/>
        <w:rPr>
          <w:rFonts w:ascii="仿宋" w:eastAsia="仿宋" w:hAnsi="仿宋" w:cs="新宋体"/>
          <w:kern w:val="0"/>
          <w:sz w:val="28"/>
          <w:szCs w:val="28"/>
        </w:rPr>
      </w:pPr>
      <w:r>
        <w:rPr>
          <w:rFonts w:ascii="仿宋" w:eastAsia="仿宋" w:hAnsi="仿宋" w:cs="新宋体" w:hint="eastAsia"/>
          <w:kern w:val="0"/>
          <w:sz w:val="28"/>
          <w:szCs w:val="28"/>
        </w:rPr>
        <w:t>1、投标人必须符合《中华人民共和国政府采购法》第二十二条规定的条件：</w:t>
      </w:r>
    </w:p>
    <w:p w:rsidR="00540851" w:rsidRDefault="00822B66" w:rsidP="00822B66">
      <w:pPr>
        <w:spacing w:line="360" w:lineRule="auto"/>
        <w:ind w:leftChars="269" w:left="708" w:hangingChars="51" w:hanging="143"/>
        <w:jc w:val="left"/>
        <w:rPr>
          <w:rFonts w:ascii="仿宋" w:eastAsia="仿宋" w:hAnsi="仿宋" w:cs="新宋体"/>
          <w:kern w:val="0"/>
          <w:sz w:val="28"/>
          <w:szCs w:val="28"/>
        </w:rPr>
      </w:pPr>
      <w:r>
        <w:rPr>
          <w:rFonts w:ascii="仿宋" w:eastAsia="仿宋" w:hAnsi="仿宋" w:cs="新宋体" w:hint="eastAsia"/>
          <w:kern w:val="0"/>
          <w:sz w:val="28"/>
          <w:szCs w:val="28"/>
        </w:rPr>
        <w:t>①具有独立承担民事责任的能力；</w:t>
      </w:r>
    </w:p>
    <w:p w:rsidR="00540851" w:rsidRDefault="00822B66" w:rsidP="00822B66">
      <w:pPr>
        <w:spacing w:line="360" w:lineRule="auto"/>
        <w:ind w:leftChars="269" w:left="708" w:hangingChars="51" w:hanging="143"/>
        <w:jc w:val="left"/>
        <w:rPr>
          <w:rFonts w:ascii="仿宋" w:eastAsia="仿宋" w:hAnsi="仿宋" w:cs="新宋体"/>
          <w:kern w:val="0"/>
          <w:sz w:val="28"/>
          <w:szCs w:val="28"/>
        </w:rPr>
      </w:pPr>
      <w:r>
        <w:rPr>
          <w:rFonts w:ascii="仿宋" w:eastAsia="仿宋" w:hAnsi="仿宋" w:cs="新宋体" w:hint="eastAsia"/>
          <w:kern w:val="0"/>
          <w:sz w:val="28"/>
          <w:szCs w:val="28"/>
        </w:rPr>
        <w:t>②具有良好的商业信誉和健全的财务会计制度；</w:t>
      </w:r>
    </w:p>
    <w:p w:rsidR="00540851" w:rsidRDefault="00822B66" w:rsidP="00822B66">
      <w:pPr>
        <w:spacing w:line="360" w:lineRule="auto"/>
        <w:ind w:leftChars="269" w:left="708" w:hangingChars="51" w:hanging="143"/>
        <w:jc w:val="left"/>
        <w:rPr>
          <w:rFonts w:ascii="仿宋" w:eastAsia="仿宋" w:hAnsi="仿宋" w:cs="新宋体"/>
          <w:kern w:val="0"/>
          <w:sz w:val="28"/>
          <w:szCs w:val="28"/>
        </w:rPr>
      </w:pPr>
      <w:r>
        <w:rPr>
          <w:rFonts w:ascii="仿宋" w:eastAsia="仿宋" w:hAnsi="仿宋" w:cs="新宋体" w:hint="eastAsia"/>
          <w:kern w:val="0"/>
          <w:sz w:val="28"/>
          <w:szCs w:val="28"/>
        </w:rPr>
        <w:t>③具有履行合同所必需的设备和专业技术能力；</w:t>
      </w:r>
    </w:p>
    <w:p w:rsidR="00540851" w:rsidRDefault="00822B66" w:rsidP="00822B66">
      <w:pPr>
        <w:spacing w:line="360" w:lineRule="auto"/>
        <w:ind w:leftChars="269" w:left="708" w:hangingChars="51" w:hanging="143"/>
        <w:jc w:val="left"/>
        <w:rPr>
          <w:rFonts w:ascii="仿宋" w:eastAsia="仿宋" w:hAnsi="仿宋" w:cs="新宋体"/>
          <w:kern w:val="0"/>
          <w:sz w:val="28"/>
          <w:szCs w:val="28"/>
        </w:rPr>
      </w:pPr>
      <w:r>
        <w:rPr>
          <w:rFonts w:ascii="仿宋" w:eastAsia="仿宋" w:hAnsi="仿宋" w:cs="新宋体" w:hint="eastAsia"/>
          <w:kern w:val="0"/>
          <w:sz w:val="28"/>
          <w:szCs w:val="28"/>
        </w:rPr>
        <w:t>④有依法缴纳税收和社会保障资金的良好记录；</w:t>
      </w:r>
    </w:p>
    <w:p w:rsidR="00540851" w:rsidRDefault="00822B66" w:rsidP="00822B66">
      <w:pPr>
        <w:spacing w:line="360" w:lineRule="auto"/>
        <w:ind w:leftChars="269" w:left="708" w:hangingChars="51" w:hanging="143"/>
        <w:jc w:val="left"/>
        <w:rPr>
          <w:rFonts w:ascii="仿宋" w:eastAsia="仿宋" w:hAnsi="仿宋" w:cs="新宋体"/>
          <w:kern w:val="0"/>
          <w:sz w:val="28"/>
          <w:szCs w:val="28"/>
        </w:rPr>
      </w:pPr>
      <w:r>
        <w:rPr>
          <w:rFonts w:ascii="仿宋" w:eastAsia="仿宋" w:hAnsi="仿宋" w:cs="新宋体" w:hint="eastAsia"/>
          <w:kern w:val="0"/>
          <w:sz w:val="28"/>
          <w:szCs w:val="28"/>
        </w:rPr>
        <w:t>⑤参加政府采购活动前三年内，在经营活动中没有重大违法记录；</w:t>
      </w:r>
    </w:p>
    <w:p w:rsidR="00540851" w:rsidRDefault="00822B66" w:rsidP="00822B66">
      <w:pPr>
        <w:spacing w:line="360" w:lineRule="auto"/>
        <w:ind w:leftChars="269" w:left="708" w:hangingChars="51" w:hanging="143"/>
        <w:jc w:val="left"/>
        <w:rPr>
          <w:rFonts w:ascii="仿宋" w:eastAsia="仿宋" w:hAnsi="仿宋" w:cs="新宋体"/>
          <w:kern w:val="0"/>
          <w:sz w:val="28"/>
          <w:szCs w:val="28"/>
        </w:rPr>
      </w:pPr>
      <w:r>
        <w:rPr>
          <w:rFonts w:ascii="仿宋" w:eastAsia="仿宋" w:hAnsi="仿宋" w:cs="新宋体" w:hint="eastAsia"/>
          <w:kern w:val="0"/>
          <w:sz w:val="28"/>
          <w:szCs w:val="28"/>
        </w:rPr>
        <w:t>⑥法律、行政法规规定的其他条件。</w:t>
      </w:r>
    </w:p>
    <w:p w:rsidR="00540851" w:rsidRDefault="00822B66" w:rsidP="00822B66">
      <w:pPr>
        <w:spacing w:line="360" w:lineRule="auto"/>
        <w:ind w:leftChars="269" w:left="708" w:hangingChars="51" w:hanging="143"/>
        <w:jc w:val="left"/>
        <w:rPr>
          <w:rFonts w:ascii="仿宋" w:eastAsia="仿宋" w:hAnsi="仿宋" w:cs="新宋体"/>
          <w:kern w:val="0"/>
          <w:sz w:val="28"/>
          <w:szCs w:val="28"/>
        </w:rPr>
      </w:pPr>
      <w:r>
        <w:rPr>
          <w:rFonts w:ascii="仿宋" w:eastAsia="仿宋" w:hAnsi="仿宋" w:cs="新宋体" w:hint="eastAsia"/>
          <w:kern w:val="0"/>
          <w:sz w:val="28"/>
          <w:szCs w:val="28"/>
        </w:rPr>
        <w:t>注：第三点投标人须提供详细的材料（内容包含企业资质、业绩、人员配备、工期计划）。</w:t>
      </w:r>
    </w:p>
    <w:p w:rsidR="00540851" w:rsidRDefault="00822B66" w:rsidP="00822B66">
      <w:pPr>
        <w:spacing w:line="360" w:lineRule="auto"/>
        <w:ind w:leftChars="269" w:left="708" w:hangingChars="51" w:hanging="143"/>
        <w:jc w:val="left"/>
        <w:rPr>
          <w:rFonts w:ascii="仿宋" w:eastAsia="仿宋" w:hAnsi="仿宋" w:cs="新宋体"/>
          <w:kern w:val="0"/>
          <w:sz w:val="28"/>
          <w:szCs w:val="28"/>
        </w:rPr>
      </w:pPr>
      <w:r>
        <w:rPr>
          <w:rFonts w:ascii="仿宋" w:eastAsia="仿宋" w:hAnsi="仿宋" w:cs="新宋体" w:hint="eastAsia"/>
          <w:kern w:val="0"/>
          <w:sz w:val="28"/>
          <w:szCs w:val="28"/>
        </w:rPr>
        <w:t>2、本项目不接受联合体投标</w:t>
      </w:r>
    </w:p>
    <w:p w:rsidR="00540851" w:rsidRDefault="00822B66">
      <w:pPr>
        <w:spacing w:line="360" w:lineRule="auto"/>
        <w:ind w:firstLineChars="202" w:firstLine="568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三、采购项目技术规格、参数及要求：</w:t>
      </w:r>
    </w:p>
    <w:p w:rsidR="00540851" w:rsidRDefault="00822B66">
      <w:pPr>
        <w:pStyle w:val="a3"/>
        <w:spacing w:line="240" w:lineRule="atLeast"/>
        <w:ind w:leftChars="257" w:left="1080" w:hanging="54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（一）发光字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1. 内容：广东松山职业技术学院</w:t>
      </w:r>
      <w:proofErr w:type="gramStart"/>
      <w:r w:rsidR="000C4EB0">
        <w:rPr>
          <w:rFonts w:ascii="仿宋" w:eastAsia="仿宋" w:hAnsi="仿宋" w:cs="新宋体" w:hint="eastAsia"/>
          <w:sz w:val="28"/>
          <w:szCs w:val="28"/>
        </w:rPr>
        <w:t>浈</w:t>
      </w:r>
      <w:proofErr w:type="gramEnd"/>
      <w:r w:rsidR="000C4EB0">
        <w:rPr>
          <w:rFonts w:ascii="仿宋" w:eastAsia="仿宋" w:hAnsi="仿宋" w:cs="新宋体" w:hint="eastAsia"/>
          <w:sz w:val="28"/>
          <w:szCs w:val="28"/>
        </w:rPr>
        <w:t>江校区发光字和和钛金字制作安装</w:t>
      </w:r>
    </w:p>
    <w:p w:rsidR="00540851" w:rsidRDefault="00822B66">
      <w:pPr>
        <w:pStyle w:val="a3"/>
        <w:spacing w:line="240" w:lineRule="atLeast"/>
        <w:ind w:leftChars="257" w:left="1080" w:hanging="54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2. 产品参数要求：</w:t>
      </w:r>
      <w:bookmarkStart w:id="0" w:name="_GoBack"/>
      <w:bookmarkEnd w:id="0"/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（1）不锈钢L</w:t>
      </w:r>
      <w:r>
        <w:rPr>
          <w:rFonts w:ascii="仿宋" w:eastAsia="仿宋" w:hAnsi="仿宋" w:cs="新宋体"/>
          <w:sz w:val="28"/>
          <w:szCs w:val="28"/>
        </w:rPr>
        <w:t>ED</w:t>
      </w:r>
      <w:r>
        <w:rPr>
          <w:rFonts w:ascii="仿宋" w:eastAsia="仿宋" w:hAnsi="仿宋" w:cs="新宋体" w:hint="eastAsia"/>
          <w:sz w:val="28"/>
          <w:szCs w:val="28"/>
        </w:rPr>
        <w:t>红色发光字</w:t>
      </w:r>
      <w:r>
        <w:rPr>
          <w:rFonts w:ascii="仿宋" w:eastAsia="仿宋" w:hAnsi="仿宋" w:cs="新宋体"/>
          <w:sz w:val="28"/>
          <w:szCs w:val="28"/>
        </w:rPr>
        <w:t>,</w:t>
      </w:r>
      <w:r>
        <w:rPr>
          <w:rFonts w:ascii="仿宋" w:eastAsia="仿宋" w:hAnsi="仿宋" w:cs="新宋体" w:hint="eastAsia"/>
          <w:sz w:val="28"/>
          <w:szCs w:val="28"/>
        </w:rPr>
        <w:t>字体规格为宽3米，高3米，共1</w:t>
      </w:r>
      <w:r>
        <w:rPr>
          <w:rFonts w:ascii="仿宋" w:eastAsia="仿宋" w:hAnsi="仿宋" w:cs="新宋体"/>
          <w:sz w:val="28"/>
          <w:szCs w:val="28"/>
        </w:rPr>
        <w:t>0</w:t>
      </w:r>
      <w:r>
        <w:rPr>
          <w:rFonts w:ascii="仿宋" w:eastAsia="仿宋" w:hAnsi="仿宋" w:cs="新宋体" w:hint="eastAsia"/>
          <w:sz w:val="28"/>
          <w:szCs w:val="28"/>
        </w:rPr>
        <w:t>个字。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（2）字体：黑体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（3）安装支柱和斜</w:t>
      </w:r>
      <w:proofErr w:type="gramStart"/>
      <w:r>
        <w:rPr>
          <w:rFonts w:ascii="仿宋" w:eastAsia="仿宋" w:hAnsi="仿宋" w:cs="新宋体" w:hint="eastAsia"/>
          <w:sz w:val="28"/>
          <w:szCs w:val="28"/>
        </w:rPr>
        <w:t>撑采用</w:t>
      </w:r>
      <w:proofErr w:type="gramEnd"/>
      <w:r>
        <w:rPr>
          <w:rFonts w:ascii="仿宋" w:eastAsia="仿宋" w:hAnsi="仿宋" w:cs="新宋体" w:hint="eastAsia"/>
          <w:sz w:val="28"/>
          <w:szCs w:val="28"/>
        </w:rPr>
        <w:t>60*60*5.0镀锌角钢的焊接结构，高度约10m；背面采用40*40*2.0镀锌方管，所有紧固螺栓均采用不锈钢材质，安装要做到</w:t>
      </w:r>
      <w:r>
        <w:rPr>
          <w:rFonts w:ascii="仿宋" w:eastAsia="仿宋" w:hAnsi="仿宋" w:cs="新宋体" w:hint="eastAsia"/>
          <w:sz w:val="28"/>
          <w:szCs w:val="28"/>
        </w:rPr>
        <w:lastRenderedPageBreak/>
        <w:t>美观、牢固、防腐、防锈处理。钢结构焊点区域刷防锈漆二遍，</w:t>
      </w:r>
      <w:proofErr w:type="gramStart"/>
      <w:r>
        <w:rPr>
          <w:rFonts w:ascii="仿宋" w:eastAsia="仿宋" w:hAnsi="仿宋" w:cs="新宋体" w:hint="eastAsia"/>
          <w:sz w:val="28"/>
          <w:szCs w:val="28"/>
        </w:rPr>
        <w:t>银油二遍</w:t>
      </w:r>
      <w:proofErr w:type="gramEnd"/>
      <w:r>
        <w:rPr>
          <w:rFonts w:ascii="仿宋" w:eastAsia="仿宋" w:hAnsi="仿宋" w:cs="新宋体" w:hint="eastAsia"/>
          <w:sz w:val="28"/>
          <w:szCs w:val="28"/>
        </w:rPr>
        <w:t>。</w:t>
      </w:r>
      <w:r>
        <w:rPr>
          <w:rFonts w:ascii="仿宋" w:eastAsia="仿宋" w:hAnsi="仿宋" w:cs="新宋体"/>
          <w:sz w:val="28"/>
          <w:szCs w:val="28"/>
        </w:rPr>
        <w:t>焊接抗风力为10级</w:t>
      </w:r>
      <w:r>
        <w:rPr>
          <w:rFonts w:ascii="仿宋" w:eastAsia="仿宋" w:hAnsi="仿宋" w:cs="新宋体" w:hint="eastAsia"/>
          <w:sz w:val="28"/>
          <w:szCs w:val="28"/>
        </w:rPr>
        <w:t>（中标单位提交钢架结构施工图和施工方案，学校审定后实施）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（4）主线采用国标4*4+1*2.5铜芯电缆。配电箱开关使用</w:t>
      </w:r>
      <w:proofErr w:type="gramStart"/>
      <w:r>
        <w:rPr>
          <w:rFonts w:ascii="仿宋" w:eastAsia="仿宋" w:hAnsi="仿宋" w:cs="新宋体" w:hint="eastAsia"/>
          <w:sz w:val="28"/>
          <w:szCs w:val="28"/>
        </w:rPr>
        <w:t>德力西或</w:t>
      </w:r>
      <w:proofErr w:type="gramEnd"/>
      <w:r>
        <w:rPr>
          <w:rFonts w:ascii="仿宋" w:eastAsia="仿宋" w:hAnsi="仿宋" w:cs="新宋体" w:hint="eastAsia"/>
          <w:sz w:val="28"/>
          <w:szCs w:val="28"/>
        </w:rPr>
        <w:t>正泰或其他品牌电气。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（5）灯光自动控制系统，能随着周围环境照度和时间两种形式自动打开或关闭发光字，不受周围温度和湿度影响，可控制只在晚上工作的负载，电源电压:220-240V，环境照度: &lt;5-100LUX。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3. LED外露发光</w:t>
      </w:r>
      <w:proofErr w:type="gramStart"/>
      <w:r>
        <w:rPr>
          <w:rFonts w:ascii="仿宋" w:eastAsia="仿宋" w:hAnsi="仿宋" w:cs="新宋体" w:hint="eastAsia"/>
          <w:sz w:val="28"/>
          <w:szCs w:val="28"/>
        </w:rPr>
        <w:t>字制作</w:t>
      </w:r>
      <w:proofErr w:type="gramEnd"/>
      <w:r>
        <w:rPr>
          <w:rFonts w:ascii="仿宋" w:eastAsia="仿宋" w:hAnsi="仿宋" w:cs="新宋体" w:hint="eastAsia"/>
          <w:sz w:val="28"/>
          <w:szCs w:val="28"/>
        </w:rPr>
        <w:t>要求: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（1）高亮度，产品亮度超过目前其它所有发光招牌 。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（2）防风防水，IP等级达到65以上、不受恶劣气候条件影响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 xml:space="preserve">（3）注塑工艺，完全防水，可以将产品完全放入水中发光，彻底解决防水问题。 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（4）并联设计，可任意剪断，</w:t>
      </w:r>
      <w:proofErr w:type="gramStart"/>
      <w:r>
        <w:rPr>
          <w:rFonts w:ascii="仿宋" w:eastAsia="仿宋" w:hAnsi="仿宋" w:cs="新宋体" w:hint="eastAsia"/>
          <w:sz w:val="28"/>
          <w:szCs w:val="28"/>
        </w:rPr>
        <w:t>单颗可独立</w:t>
      </w:r>
      <w:proofErr w:type="gramEnd"/>
      <w:r>
        <w:rPr>
          <w:rFonts w:ascii="仿宋" w:eastAsia="仿宋" w:hAnsi="仿宋" w:cs="新宋体" w:hint="eastAsia"/>
          <w:sz w:val="28"/>
          <w:szCs w:val="28"/>
        </w:rPr>
        <w:t>亮灯。坏一颗换一颗，维护简单。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（5）注塑料采用高耐候性TPU原料，高弹性易安装，高强度高耐磨不变形，耐高温、低温、抗紫外线。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（6）一串灯50个 采用特殊卡口设计，打孔后直接安装，不需要任何特殊工具，也不需要复杂的技术，安装简单、迅速。</w:t>
      </w:r>
      <w:r>
        <w:rPr>
          <w:rFonts w:ascii="仿宋" w:eastAsia="仿宋" w:hAnsi="仿宋" w:cs="新宋体" w:hint="eastAsia"/>
          <w:sz w:val="28"/>
          <w:szCs w:val="28"/>
        </w:rPr>
        <w:br/>
        <w:t xml:space="preserve">    （7）此灯性能稳定，高亮度，安全节能，寿命长，衰减小，等特点，灯珠间距2cm-5cm。（根据现场调节）</w:t>
      </w:r>
    </w:p>
    <w:p w:rsidR="00540851" w:rsidRDefault="00822B66">
      <w:pPr>
        <w:pStyle w:val="a3"/>
        <w:spacing w:line="240" w:lineRule="atLeast"/>
        <w:ind w:leftChars="266" w:left="559" w:firstLine="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 xml:space="preserve">（8）输入电压：DC-12V 电流 单色0.2A </w:t>
      </w:r>
      <w:r>
        <w:rPr>
          <w:rFonts w:ascii="仿宋" w:eastAsia="仿宋" w:hAnsi="仿宋" w:cs="新宋体" w:hint="eastAsia"/>
          <w:sz w:val="28"/>
          <w:szCs w:val="28"/>
        </w:rPr>
        <w:br/>
        <w:t>（9）额定功率：</w:t>
      </w:r>
      <w:proofErr w:type="gramStart"/>
      <w:r>
        <w:rPr>
          <w:rFonts w:ascii="仿宋" w:eastAsia="仿宋" w:hAnsi="仿宋" w:cs="新宋体" w:hint="eastAsia"/>
          <w:sz w:val="28"/>
          <w:szCs w:val="28"/>
        </w:rPr>
        <w:t>单珠是</w:t>
      </w:r>
      <w:proofErr w:type="gramEnd"/>
      <w:r>
        <w:rPr>
          <w:rFonts w:ascii="仿宋" w:eastAsia="仿宋" w:hAnsi="仿宋" w:cs="新宋体" w:hint="eastAsia"/>
          <w:sz w:val="28"/>
          <w:szCs w:val="28"/>
        </w:rPr>
        <w:t xml:space="preserve">0.1W/个   </w:t>
      </w:r>
    </w:p>
    <w:p w:rsidR="00540851" w:rsidRDefault="00822B66">
      <w:pPr>
        <w:pStyle w:val="a3"/>
        <w:spacing w:line="240" w:lineRule="atLeast"/>
        <w:ind w:leftChars="270" w:left="567" w:firstLineChars="100" w:firstLine="28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/>
          <w:noProof/>
          <w:sz w:val="28"/>
          <w:szCs w:val="28"/>
        </w:rPr>
        <w:lastRenderedPageBreak/>
        <w:drawing>
          <wp:inline distT="0" distB="0" distL="0" distR="0">
            <wp:extent cx="2257425" cy="1800225"/>
            <wp:effectExtent l="0" t="0" r="9525" b="9525"/>
            <wp:docPr id="3" name="图片 3" descr="LED外露发光字点光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ED外露发光字点光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新宋体" w:hint="eastAsia"/>
          <w:sz w:val="28"/>
          <w:szCs w:val="28"/>
        </w:rPr>
        <w:t xml:space="preserve">        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/>
          <w:color w:val="333333"/>
          <w:szCs w:val="24"/>
        </w:rPr>
      </w:pPr>
      <w:r>
        <w:rPr>
          <w:rFonts w:ascii="仿宋" w:eastAsia="仿宋" w:hAnsi="仿宋" w:cs="新宋体" w:hint="eastAsia"/>
          <w:sz w:val="28"/>
          <w:szCs w:val="28"/>
        </w:rPr>
        <w:t>（10）字体选用黑体，材料选用201不锈钢板材，板材型号分为1.2mm，字边缘有包边，包边尺寸后面突出7cm前面突出1cm，与字体焊接在一起。</w:t>
      </w:r>
      <w:r>
        <w:rPr>
          <w:rFonts w:ascii="仿宋" w:eastAsia="仿宋" w:hAnsi="仿宋" w:cs="新宋体" w:hint="eastAsia"/>
          <w:sz w:val="28"/>
          <w:szCs w:val="28"/>
        </w:rPr>
        <w:br/>
        <w:t xml:space="preserve">    A）采用数控冲床冲孔及切割</w:t>
      </w:r>
      <w:r>
        <w:rPr>
          <w:rFonts w:ascii="仿宋" w:eastAsia="仿宋" w:hAnsi="仿宋" w:cs="新宋体" w:hint="eastAsia"/>
          <w:sz w:val="28"/>
          <w:szCs w:val="28"/>
        </w:rPr>
        <w:br/>
        <w:t xml:space="preserve">    B）焊接：精悍打磨</w:t>
      </w:r>
      <w:r>
        <w:rPr>
          <w:rFonts w:ascii="仿宋" w:eastAsia="仿宋" w:hAnsi="仿宋" w:cs="新宋体" w:hint="eastAsia"/>
          <w:sz w:val="28"/>
          <w:szCs w:val="28"/>
        </w:rPr>
        <w:br/>
        <w:t xml:space="preserve">    4. 发光字配电箱：户外防水电箱</w:t>
      </w:r>
      <w:r>
        <w:rPr>
          <w:rFonts w:ascii="仿宋" w:eastAsia="仿宋" w:hAnsi="仿宋" w:cs="新宋体" w:hint="eastAsia"/>
          <w:sz w:val="28"/>
          <w:szCs w:val="28"/>
        </w:rPr>
        <w:br/>
      </w:r>
      <w:r>
        <w:rPr>
          <w:rFonts w:ascii="仿宋" w:eastAsia="仿宋" w:hAnsi="仿宋" w:hint="eastAsia"/>
          <w:color w:val="333333"/>
          <w:szCs w:val="24"/>
        </w:rPr>
        <w:t xml:space="preserve"> </w:t>
      </w:r>
      <w:r>
        <w:rPr>
          <w:rFonts w:ascii="仿宋" w:eastAsia="仿宋" w:hAnsi="仿宋" w:cs="新宋体" w:hint="eastAsia"/>
          <w:sz w:val="28"/>
          <w:szCs w:val="28"/>
        </w:rPr>
        <w:t>发光字样式：</w:t>
      </w:r>
    </w:p>
    <w:p w:rsidR="00540851" w:rsidRDefault="00822B66">
      <w:pPr>
        <w:shd w:val="solid" w:color="FFFFFF" w:fill="auto"/>
        <w:autoSpaceDN w:val="0"/>
        <w:spacing w:line="375" w:lineRule="atLeast"/>
        <w:ind w:left="90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noProof/>
          <w:sz w:val="24"/>
        </w:rPr>
        <w:drawing>
          <wp:inline distT="0" distB="0" distL="0" distR="0">
            <wp:extent cx="3200400" cy="2009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51" w:rsidRDefault="00540851">
      <w:pPr>
        <w:shd w:val="solid" w:color="FFFFFF" w:fill="auto"/>
        <w:autoSpaceDN w:val="0"/>
        <w:spacing w:line="375" w:lineRule="atLeast"/>
        <w:ind w:left="900"/>
        <w:jc w:val="left"/>
        <w:rPr>
          <w:rFonts w:ascii="仿宋" w:eastAsia="仿宋" w:hAnsi="仿宋"/>
          <w:sz w:val="24"/>
        </w:rPr>
      </w:pPr>
    </w:p>
    <w:p w:rsidR="00540851" w:rsidRDefault="00540851">
      <w:pPr>
        <w:shd w:val="solid" w:color="FFFFFF" w:fill="auto"/>
        <w:autoSpaceDN w:val="0"/>
        <w:spacing w:line="375" w:lineRule="atLeast"/>
        <w:ind w:left="900"/>
        <w:jc w:val="left"/>
        <w:rPr>
          <w:rFonts w:ascii="仿宋" w:eastAsia="仿宋" w:hAnsi="仿宋"/>
          <w:sz w:val="24"/>
        </w:rPr>
      </w:pPr>
    </w:p>
    <w:p w:rsidR="00540851" w:rsidRDefault="00540851">
      <w:pPr>
        <w:shd w:val="solid" w:color="FFFFFF" w:fill="auto"/>
        <w:autoSpaceDN w:val="0"/>
        <w:spacing w:line="375" w:lineRule="atLeast"/>
        <w:ind w:left="900"/>
        <w:jc w:val="left"/>
        <w:rPr>
          <w:rFonts w:ascii="仿宋" w:eastAsia="仿宋" w:hAnsi="仿宋"/>
          <w:sz w:val="24"/>
        </w:rPr>
      </w:pPr>
    </w:p>
    <w:p w:rsidR="00540851" w:rsidRDefault="00540851">
      <w:pPr>
        <w:shd w:val="solid" w:color="FFFFFF" w:fill="auto"/>
        <w:autoSpaceDN w:val="0"/>
        <w:spacing w:line="375" w:lineRule="atLeast"/>
        <w:ind w:left="900"/>
        <w:jc w:val="left"/>
        <w:rPr>
          <w:rFonts w:ascii="仿宋" w:eastAsia="仿宋" w:hAnsi="仿宋"/>
          <w:sz w:val="24"/>
        </w:rPr>
      </w:pPr>
    </w:p>
    <w:p w:rsidR="00540851" w:rsidRDefault="00540851">
      <w:pPr>
        <w:shd w:val="solid" w:color="FFFFFF" w:fill="auto"/>
        <w:autoSpaceDN w:val="0"/>
        <w:spacing w:line="375" w:lineRule="atLeast"/>
        <w:ind w:left="900"/>
        <w:jc w:val="left"/>
        <w:rPr>
          <w:rFonts w:ascii="仿宋" w:eastAsia="仿宋" w:hAnsi="仿宋"/>
          <w:sz w:val="24"/>
        </w:rPr>
      </w:pPr>
    </w:p>
    <w:p w:rsidR="00540851" w:rsidRDefault="00540851">
      <w:pPr>
        <w:shd w:val="solid" w:color="FFFFFF" w:fill="auto"/>
        <w:autoSpaceDN w:val="0"/>
        <w:spacing w:line="375" w:lineRule="atLeast"/>
        <w:ind w:left="900"/>
        <w:jc w:val="left"/>
        <w:rPr>
          <w:rFonts w:ascii="仿宋" w:eastAsia="仿宋" w:hAnsi="仿宋"/>
          <w:sz w:val="24"/>
        </w:rPr>
      </w:pPr>
    </w:p>
    <w:p w:rsidR="00540851" w:rsidRDefault="00822B66">
      <w:pPr>
        <w:shd w:val="solid" w:color="FFFFFF" w:fill="auto"/>
        <w:autoSpaceDN w:val="0"/>
        <w:spacing w:line="375" w:lineRule="atLeast"/>
        <w:ind w:left="900" w:hanging="720"/>
        <w:jc w:val="left"/>
        <w:rPr>
          <w:rFonts w:ascii="仿宋" w:eastAsia="仿宋" w:hAnsi="仿宋"/>
          <w:color w:val="333333"/>
          <w:sz w:val="24"/>
        </w:rPr>
      </w:pPr>
      <w:r>
        <w:rPr>
          <w:rFonts w:ascii="仿宋" w:eastAsia="仿宋" w:hAnsi="仿宋"/>
          <w:noProof/>
          <w:sz w:val="24"/>
        </w:rPr>
        <w:lastRenderedPageBreak/>
        <w:drawing>
          <wp:inline distT="0" distB="0" distL="0" distR="0">
            <wp:extent cx="4267200" cy="3838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3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40851" w:rsidRDefault="00822B66">
      <w:pPr>
        <w:shd w:val="solid" w:color="FFFFFF" w:fill="auto"/>
        <w:autoSpaceDN w:val="0"/>
        <w:spacing w:line="375" w:lineRule="atLeast"/>
        <w:ind w:left="900" w:hanging="720"/>
        <w:jc w:val="left"/>
        <w:rPr>
          <w:rFonts w:ascii="仿宋" w:eastAsia="仿宋" w:hAnsi="仿宋"/>
          <w:color w:val="333333"/>
          <w:sz w:val="24"/>
        </w:rPr>
      </w:pPr>
      <w:r>
        <w:rPr>
          <w:rFonts w:ascii="仿宋" w:eastAsia="仿宋" w:hAnsi="仿宋" w:hint="eastAsia"/>
          <w:color w:val="333333"/>
          <w:sz w:val="24"/>
        </w:rPr>
        <w:t>结构仅供参考</w:t>
      </w:r>
    </w:p>
    <w:p w:rsidR="00540851" w:rsidRDefault="00540851">
      <w:pPr>
        <w:shd w:val="solid" w:color="FFFFFF" w:fill="auto"/>
        <w:autoSpaceDN w:val="0"/>
        <w:spacing w:line="375" w:lineRule="atLeast"/>
        <w:ind w:left="900" w:hanging="720"/>
        <w:jc w:val="left"/>
        <w:rPr>
          <w:rFonts w:ascii="仿宋" w:eastAsia="仿宋" w:hAnsi="仿宋"/>
          <w:color w:val="333333"/>
          <w:sz w:val="24"/>
        </w:rPr>
      </w:pPr>
    </w:p>
    <w:p w:rsidR="00540851" w:rsidRDefault="00822B66">
      <w:pPr>
        <w:pStyle w:val="a3"/>
        <w:spacing w:line="240" w:lineRule="atLeast"/>
        <w:ind w:leftChars="270" w:left="567" w:firstLineChars="100" w:firstLine="28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/>
          <w:noProof/>
          <w:sz w:val="28"/>
          <w:szCs w:val="28"/>
        </w:rPr>
        <w:drawing>
          <wp:inline distT="0" distB="0" distL="0" distR="0">
            <wp:extent cx="5941060" cy="2754630"/>
            <wp:effectExtent l="0" t="0" r="2540" b="7620"/>
            <wp:docPr id="4" name="图片 4" descr="C:\Users\ADMINI~1\AppData\Local\Temp\WeChat Files\a6ec32d113c058c988454a5acb105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a6ec32d113c058c988454a5acb105e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5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51" w:rsidRDefault="00822B66">
      <w:pPr>
        <w:pStyle w:val="a3"/>
        <w:spacing w:line="240" w:lineRule="atLeast"/>
        <w:ind w:leftChars="270" w:left="567" w:firstLineChars="100" w:firstLine="28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效果图</w:t>
      </w:r>
    </w:p>
    <w:p w:rsidR="00540851" w:rsidRDefault="00822B66">
      <w:pPr>
        <w:pStyle w:val="a3"/>
        <w:spacing w:line="240" w:lineRule="atLeast"/>
        <w:ind w:leftChars="270" w:left="567" w:firstLineChars="100" w:firstLine="28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（二）校训字：</w:t>
      </w:r>
    </w:p>
    <w:p w:rsidR="00540851" w:rsidRDefault="00822B66">
      <w:pPr>
        <w:pStyle w:val="a3"/>
        <w:spacing w:line="240" w:lineRule="atLeast"/>
        <w:ind w:leftChars="270" w:left="567" w:firstLineChars="100" w:firstLine="28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1. 内容：笃志弘毅，止于至善</w:t>
      </w:r>
    </w:p>
    <w:p w:rsidR="00540851" w:rsidRDefault="00822B66">
      <w:pPr>
        <w:pStyle w:val="a3"/>
        <w:spacing w:line="240" w:lineRule="atLeast"/>
        <w:ind w:leftChars="270" w:left="567" w:firstLineChars="100" w:firstLine="28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2. 规格：高度1.5m，宽度1.5m</w:t>
      </w:r>
    </w:p>
    <w:p w:rsidR="00540851" w:rsidRDefault="00822B66">
      <w:pPr>
        <w:pStyle w:val="a3"/>
        <w:spacing w:line="240" w:lineRule="atLeast"/>
        <w:ind w:leftChars="270" w:left="567" w:firstLineChars="100" w:firstLine="28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3. 参数要求：钛金字；</w:t>
      </w:r>
    </w:p>
    <w:p w:rsidR="00540851" w:rsidRDefault="00822B66">
      <w:pPr>
        <w:pStyle w:val="a3"/>
        <w:spacing w:line="240" w:lineRule="atLeast"/>
        <w:ind w:leftChars="270" w:left="567" w:firstLineChars="100" w:firstLine="28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lastRenderedPageBreak/>
        <w:t xml:space="preserve">4. 安装位置:墙面安装，艺术楼4楼 </w:t>
      </w:r>
    </w:p>
    <w:p w:rsidR="00540851" w:rsidRDefault="00822B66">
      <w:pPr>
        <w:spacing w:line="360" w:lineRule="auto"/>
        <w:ind w:firstLineChars="202" w:firstLine="568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四﹑采购项目商务要求：</w:t>
      </w:r>
    </w:p>
    <w:p w:rsidR="00540851" w:rsidRDefault="00822B66">
      <w:pPr>
        <w:pStyle w:val="a3"/>
        <w:numPr>
          <w:ilvl w:val="0"/>
          <w:numId w:val="1"/>
        </w:numPr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基本内容：制安不锈钢发光字和钛金字+3年质保期（含维修配件耗材）。</w:t>
      </w:r>
    </w:p>
    <w:p w:rsidR="00540851" w:rsidRDefault="00822B66">
      <w:pPr>
        <w:pStyle w:val="a3"/>
        <w:numPr>
          <w:ilvl w:val="0"/>
          <w:numId w:val="1"/>
        </w:numPr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项目预算金额： 240000元（制安不锈钢发光字和钛金字+3年质保期）</w:t>
      </w:r>
    </w:p>
    <w:p w:rsidR="00540851" w:rsidRDefault="00822B66">
      <w:pPr>
        <w:pStyle w:val="a3"/>
        <w:numPr>
          <w:ilvl w:val="0"/>
          <w:numId w:val="1"/>
        </w:numPr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服务期：合同期限3年。</w:t>
      </w:r>
    </w:p>
    <w:p w:rsidR="00540851" w:rsidRDefault="00822B66">
      <w:pPr>
        <w:pStyle w:val="a3"/>
        <w:numPr>
          <w:ilvl w:val="0"/>
          <w:numId w:val="1"/>
        </w:numPr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制安工期要求：合同签订后45天内完成。</w:t>
      </w:r>
    </w:p>
    <w:p w:rsidR="00540851" w:rsidRDefault="00822B66">
      <w:pPr>
        <w:pStyle w:val="a3"/>
        <w:numPr>
          <w:ilvl w:val="0"/>
          <w:numId w:val="1"/>
        </w:numPr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结算、付款方式：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（1）付款方式：项目制</w:t>
      </w:r>
      <w:proofErr w:type="gramStart"/>
      <w:r>
        <w:rPr>
          <w:rFonts w:ascii="仿宋" w:eastAsia="仿宋" w:hAnsi="仿宋" w:cs="新宋体" w:hint="eastAsia"/>
          <w:sz w:val="28"/>
          <w:szCs w:val="28"/>
        </w:rPr>
        <w:t>安完成</w:t>
      </w:r>
      <w:proofErr w:type="gramEnd"/>
      <w:r>
        <w:rPr>
          <w:rFonts w:ascii="仿宋" w:eastAsia="仿宋" w:hAnsi="仿宋" w:cs="新宋体" w:hint="eastAsia"/>
          <w:sz w:val="28"/>
          <w:szCs w:val="28"/>
        </w:rPr>
        <w:t>验收通过后，支付合同总金额的85%；合同剩余15%，三年质保期满验收合格后付清（每年支付5%）。</w:t>
      </w:r>
    </w:p>
    <w:p w:rsidR="00540851" w:rsidRDefault="00822B66">
      <w:pPr>
        <w:pStyle w:val="a3"/>
        <w:spacing w:line="240" w:lineRule="atLeast"/>
        <w:ind w:firstLineChars="200" w:firstLine="560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（2）供应商须提供正式发票（含税）原件和本合同原件。学校在收齐乙方以上文件于15个工作日内以转账方式支付给供应</w:t>
      </w:r>
      <w:proofErr w:type="gramStart"/>
      <w:r>
        <w:rPr>
          <w:rFonts w:ascii="仿宋" w:eastAsia="仿宋" w:hAnsi="仿宋" w:cs="新宋体" w:hint="eastAsia"/>
          <w:sz w:val="28"/>
          <w:szCs w:val="28"/>
        </w:rPr>
        <w:t>商相应</w:t>
      </w:r>
      <w:proofErr w:type="gramEnd"/>
      <w:r>
        <w:rPr>
          <w:rFonts w:ascii="仿宋" w:eastAsia="仿宋" w:hAnsi="仿宋" w:cs="新宋体" w:hint="eastAsia"/>
          <w:sz w:val="28"/>
          <w:szCs w:val="28"/>
        </w:rPr>
        <w:t>的费用。</w:t>
      </w:r>
    </w:p>
    <w:p w:rsidR="00540851" w:rsidRDefault="00540851">
      <w:pPr>
        <w:spacing w:line="360" w:lineRule="auto"/>
        <w:ind w:firstLineChars="202" w:firstLine="568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ind w:firstLineChars="202" w:firstLine="568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ind w:firstLineChars="202" w:firstLine="568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ind w:firstLineChars="202" w:firstLine="568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ind w:firstLineChars="202" w:firstLine="568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540851" w:rsidRDefault="00540851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540851" w:rsidRDefault="00822B66">
      <w:pPr>
        <w:spacing w:line="360" w:lineRule="auto"/>
        <w:ind w:firstLineChars="202" w:firstLine="568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五﹑报价：</w:t>
      </w:r>
    </w:p>
    <w:tbl>
      <w:tblPr>
        <w:tblpPr w:leftFromText="180" w:rightFromText="180" w:vertAnchor="text" w:horzAnchor="page" w:tblpX="880" w:tblpY="518"/>
        <w:tblOverlap w:val="never"/>
        <w:tblW w:w="9371" w:type="dxa"/>
        <w:tblLook w:val="04A0" w:firstRow="1" w:lastRow="0" w:firstColumn="1" w:lastColumn="0" w:noHBand="0" w:noVBand="1"/>
      </w:tblPr>
      <w:tblGrid>
        <w:gridCol w:w="9371"/>
      </w:tblGrid>
      <w:tr w:rsidR="00540851">
        <w:trPr>
          <w:trHeight w:val="6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851" w:rsidRDefault="00822B66">
            <w:pPr>
              <w:spacing w:line="360" w:lineRule="auto"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浈</w:t>
            </w:r>
            <w:proofErr w:type="gramEnd"/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江校区发光字和和钛金字制作安装项目报价书</w:t>
            </w:r>
          </w:p>
        </w:tc>
      </w:tr>
    </w:tbl>
    <w:p w:rsidR="00540851" w:rsidRDefault="00540851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10523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450"/>
        <w:gridCol w:w="1365"/>
        <w:gridCol w:w="1035"/>
        <w:gridCol w:w="990"/>
        <w:gridCol w:w="885"/>
        <w:gridCol w:w="757"/>
        <w:gridCol w:w="850"/>
        <w:gridCol w:w="3283"/>
        <w:gridCol w:w="908"/>
      </w:tblGrid>
      <w:tr w:rsidR="00540851">
        <w:trPr>
          <w:gridAfter w:val="1"/>
          <w:wAfter w:w="908" w:type="dxa"/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C0C0C0" w:fill="auto"/>
            <w:vAlign w:val="center"/>
          </w:tcPr>
          <w:p w:rsidR="00540851" w:rsidRDefault="00822B66">
            <w:pPr>
              <w:shd w:val="solid" w:color="C0C0C0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序号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C0C0C0" w:fill="auto"/>
            <w:vAlign w:val="center"/>
          </w:tcPr>
          <w:p w:rsidR="00540851" w:rsidRDefault="00822B66">
            <w:pPr>
              <w:shd w:val="solid" w:color="C0C0C0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名称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solid" w:color="C0C0C0" w:fill="auto"/>
            <w:vAlign w:val="center"/>
          </w:tcPr>
          <w:p w:rsidR="00540851" w:rsidRDefault="00822B66">
            <w:pPr>
              <w:shd w:val="solid" w:color="C0C0C0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规格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solid" w:color="C0C0C0" w:fill="auto"/>
            <w:vAlign w:val="center"/>
          </w:tcPr>
          <w:p w:rsidR="00540851" w:rsidRDefault="00822B66">
            <w:pPr>
              <w:shd w:val="solid" w:color="C0C0C0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solid" w:color="C0C0C0" w:fill="auto"/>
            <w:vAlign w:val="center"/>
          </w:tcPr>
          <w:p w:rsidR="00540851" w:rsidRDefault="00822B66">
            <w:pPr>
              <w:shd w:val="solid" w:color="C0C0C0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单位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solid" w:color="C0C0C0" w:fill="auto"/>
            <w:vAlign w:val="center"/>
          </w:tcPr>
          <w:p w:rsidR="00540851" w:rsidRDefault="00822B66">
            <w:pPr>
              <w:shd w:val="solid" w:color="C0C0C0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单</w:t>
            </w:r>
            <w:r>
              <w:rPr>
                <w:rFonts w:ascii="仿宋" w:eastAsia="仿宋" w:hAnsi="仿宋" w:cs="新宋体" w:hint="eastAsia"/>
                <w:kern w:val="0"/>
                <w:szCs w:val="21"/>
              </w:rPr>
              <w:t>价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solid" w:color="C0C0C0" w:fill="auto"/>
            <w:vAlign w:val="center"/>
          </w:tcPr>
          <w:p w:rsidR="00540851" w:rsidRDefault="00822B66">
            <w:pPr>
              <w:shd w:val="solid" w:color="C0C0C0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总</w:t>
            </w:r>
            <w:r>
              <w:rPr>
                <w:rFonts w:ascii="仿宋" w:eastAsia="仿宋" w:hAnsi="仿宋" w:cs="新宋体"/>
                <w:kern w:val="0"/>
                <w:szCs w:val="21"/>
              </w:rPr>
              <w:t>价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shd w:val="solid" w:color="C0C0C0" w:fill="auto"/>
            <w:vAlign w:val="center"/>
          </w:tcPr>
          <w:p w:rsidR="00540851" w:rsidRDefault="00822B66">
            <w:pPr>
              <w:shd w:val="solid" w:color="C0C0C0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备注</w:t>
            </w:r>
          </w:p>
        </w:tc>
      </w:tr>
      <w:tr w:rsidR="00540851">
        <w:trPr>
          <w:gridAfter w:val="1"/>
          <w:wAfter w:w="908" w:type="dxa"/>
          <w:trHeight w:val="1178"/>
        </w:trPr>
        <w:tc>
          <w:tcPr>
            <w:tcW w:w="4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外漏LED光源</w:t>
            </w:r>
            <w:r>
              <w:rPr>
                <w:rFonts w:ascii="仿宋" w:eastAsia="仿宋" w:hAnsi="仿宋" w:cs="新宋体" w:hint="eastAsia"/>
                <w:kern w:val="0"/>
                <w:szCs w:val="21"/>
              </w:rPr>
              <w:t>1.2mm不锈钢板</w:t>
            </w:r>
          </w:p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1.2</w:t>
            </w:r>
            <w:r>
              <w:rPr>
                <w:rFonts w:ascii="仿宋" w:eastAsia="仿宋" w:hAnsi="仿宋" w:cs="新宋体"/>
                <w:kern w:val="0"/>
                <w:szCs w:val="21"/>
              </w:rPr>
              <w:t>MM</w:t>
            </w:r>
          </w:p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厚</w:t>
            </w:r>
          </w:p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tabs>
                <w:tab w:val="left" w:pos="219"/>
                <w:tab w:val="left" w:pos="577"/>
              </w:tabs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ab/>
              <w:t>10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新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新宋体" w:hint="eastAsia"/>
                <w:kern w:val="0"/>
                <w:szCs w:val="21"/>
              </w:rPr>
              <w:t>蓝景</w:t>
            </w:r>
            <w:proofErr w:type="gramEnd"/>
            <w:r>
              <w:rPr>
                <w:rFonts w:ascii="仿宋" w:eastAsia="仿宋" w:hAnsi="仿宋" w:cs="新宋体"/>
                <w:kern w:val="0"/>
                <w:szCs w:val="21"/>
              </w:rPr>
              <w:t>LED光源（红光）含小五金 加工费（焊接）防锈处理（含磨具，人工）</w:t>
            </w:r>
            <w:r>
              <w:rPr>
                <w:rFonts w:ascii="仿宋" w:eastAsia="仿宋" w:hAnsi="仿宋" w:cs="新宋体" w:hint="eastAsia"/>
                <w:kern w:val="0"/>
                <w:szCs w:val="21"/>
              </w:rPr>
              <w:t>；规格：3m*3m；安装高度10m</w:t>
            </w:r>
          </w:p>
        </w:tc>
      </w:tr>
      <w:tr w:rsidR="00540851">
        <w:trPr>
          <w:gridAfter w:val="1"/>
          <w:wAfter w:w="908" w:type="dxa"/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变压器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350瓦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防雨型</w:t>
            </w:r>
          </w:p>
        </w:tc>
      </w:tr>
      <w:tr w:rsidR="00540851">
        <w:trPr>
          <w:gridAfter w:val="1"/>
          <w:wAfter w:w="908" w:type="dxa"/>
          <w:trHeight w:val="46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 xml:space="preserve"> 配电箱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防雨型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套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tabs>
                <w:tab w:val="left" w:pos="523"/>
              </w:tabs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ab/>
              <w:t xml:space="preserve"> 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冷轧钢板喷塑</w:t>
            </w:r>
          </w:p>
        </w:tc>
      </w:tr>
      <w:tr w:rsidR="00540851">
        <w:trPr>
          <w:gridAfter w:val="1"/>
          <w:wAfter w:w="908" w:type="dxa"/>
          <w:trHeight w:val="54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4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电</w:t>
            </w:r>
            <w:r>
              <w:rPr>
                <w:rFonts w:ascii="仿宋" w:eastAsia="仿宋" w:hAnsi="仿宋" w:cs="新宋体" w:hint="eastAsia"/>
                <w:kern w:val="0"/>
                <w:szCs w:val="21"/>
              </w:rPr>
              <w:t>缆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铜芯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项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RVV电缆4*4+1*2.5</w:t>
            </w:r>
          </w:p>
        </w:tc>
      </w:tr>
      <w:tr w:rsidR="00540851">
        <w:trPr>
          <w:gridAfter w:val="1"/>
          <w:wAfter w:w="908" w:type="dxa"/>
          <w:trHeight w:val="39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540851" w:rsidRDefault="00822B66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5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漏电保护器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100A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新宋体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正泰</w:t>
            </w:r>
          </w:p>
        </w:tc>
      </w:tr>
      <w:tr w:rsidR="00540851">
        <w:trPr>
          <w:gridAfter w:val="1"/>
          <w:wAfter w:w="908" w:type="dxa"/>
          <w:trHeight w:val="368"/>
        </w:trPr>
        <w:tc>
          <w:tcPr>
            <w:tcW w:w="4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6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时控</w:t>
            </w:r>
            <w:r>
              <w:rPr>
                <w:rFonts w:ascii="仿宋" w:eastAsia="仿宋" w:hAnsi="仿宋" w:cs="新宋体" w:hint="eastAsia"/>
                <w:kern w:val="0"/>
                <w:szCs w:val="21"/>
              </w:rPr>
              <w:t>光控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851" w:rsidRDefault="00822B66">
            <w:pPr>
              <w:tabs>
                <w:tab w:val="left" w:pos="508"/>
              </w:tabs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4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新宋体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3283" w:type="dxa"/>
            <w:tcBorders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正泰</w:t>
            </w:r>
          </w:p>
        </w:tc>
      </w:tr>
      <w:tr w:rsidR="00540851">
        <w:trPr>
          <w:trHeight w:val="186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钢结构（含五金）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项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国标60*60*5.0镀锌角铁；</w:t>
            </w:r>
          </w:p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防锈处理：</w:t>
            </w:r>
            <w:r>
              <w:rPr>
                <w:rFonts w:ascii="仿宋" w:eastAsia="仿宋" w:hAnsi="仿宋" w:cs="新宋体" w:hint="eastAsia"/>
                <w:kern w:val="0"/>
                <w:szCs w:val="21"/>
              </w:rPr>
              <w:t>2遍</w:t>
            </w:r>
            <w:r>
              <w:rPr>
                <w:rFonts w:ascii="仿宋" w:eastAsia="仿宋" w:hAnsi="仿宋" w:cs="新宋体"/>
                <w:kern w:val="0"/>
                <w:szCs w:val="21"/>
              </w:rPr>
              <w:t>防锈处理，</w:t>
            </w:r>
          </w:p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采用电焊技术连接含焊条切割片等</w:t>
            </w:r>
            <w:r>
              <w:rPr>
                <w:rFonts w:ascii="仿宋" w:eastAsia="仿宋" w:hAnsi="仿宋" w:cs="新宋体" w:hint="eastAsia"/>
                <w:kern w:val="0"/>
                <w:szCs w:val="21"/>
              </w:rPr>
              <w:t>；</w:t>
            </w:r>
          </w:p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安装位置5楼楼顶；</w:t>
            </w:r>
          </w:p>
          <w:p w:rsidR="00540851" w:rsidRDefault="00822B66">
            <w:pPr>
              <w:autoSpaceDN w:val="0"/>
              <w:spacing w:line="375" w:lineRule="atLeast"/>
              <w:jc w:val="lef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高度10m；宽度40m</w:t>
            </w:r>
          </w:p>
        </w:tc>
        <w:tc>
          <w:tcPr>
            <w:tcW w:w="908" w:type="dxa"/>
            <w:vMerge w:val="restart"/>
            <w:tcBorders>
              <w:right w:val="nil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left"/>
              <w:rPr>
                <w:rFonts w:ascii="仿宋" w:eastAsia="仿宋" w:hAnsi="仿宋"/>
                <w:color w:val="333333"/>
                <w:szCs w:val="21"/>
              </w:rPr>
            </w:pPr>
          </w:p>
        </w:tc>
      </w:tr>
      <w:tr w:rsidR="00540851">
        <w:trPr>
          <w:trHeight w:val="1263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高空</w:t>
            </w:r>
            <w:r>
              <w:rPr>
                <w:rFonts w:ascii="仿宋" w:eastAsia="仿宋" w:hAnsi="仿宋" w:cs="新宋体"/>
                <w:kern w:val="0"/>
                <w:szCs w:val="21"/>
              </w:rPr>
              <w:t>焊接</w:t>
            </w:r>
            <w:r>
              <w:rPr>
                <w:rFonts w:ascii="仿宋" w:eastAsia="仿宋" w:hAnsi="仿宋" w:cs="新宋体" w:hint="eastAsia"/>
                <w:kern w:val="0"/>
                <w:szCs w:val="21"/>
              </w:rPr>
              <w:t>安装费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项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/>
                <w:kern w:val="0"/>
                <w:szCs w:val="21"/>
              </w:rPr>
              <w:t>含工人工费、</w:t>
            </w:r>
            <w:r>
              <w:rPr>
                <w:rFonts w:ascii="仿宋" w:eastAsia="仿宋" w:hAnsi="仿宋" w:cs="新宋体" w:hint="eastAsia"/>
                <w:kern w:val="0"/>
                <w:szCs w:val="21"/>
              </w:rPr>
              <w:t>垂直运输、</w:t>
            </w:r>
            <w:r>
              <w:rPr>
                <w:rFonts w:ascii="仿宋" w:eastAsia="仿宋" w:hAnsi="仿宋" w:cs="新宋体"/>
                <w:kern w:val="0"/>
                <w:szCs w:val="21"/>
              </w:rPr>
              <w:t>脚手架租赁、搭建费、吊篮租赁费以及高空安装施工费</w:t>
            </w:r>
          </w:p>
        </w:tc>
        <w:tc>
          <w:tcPr>
            <w:tcW w:w="908" w:type="dxa"/>
            <w:vMerge/>
            <w:tcBorders>
              <w:right w:val="nil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center"/>
              <w:rPr>
                <w:rFonts w:ascii="Tahoma"/>
                <w:color w:val="333333"/>
                <w:szCs w:val="21"/>
              </w:rPr>
            </w:pPr>
          </w:p>
        </w:tc>
      </w:tr>
      <w:tr w:rsidR="00540851">
        <w:trPr>
          <w:trHeight w:val="1263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钛金字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新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center"/>
              <w:rPr>
                <w:rFonts w:ascii="仿宋" w:eastAsia="仿宋" w:hAnsi="仿宋" w:cs="新宋体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822B66">
            <w:pPr>
              <w:autoSpaceDN w:val="0"/>
              <w:spacing w:line="375" w:lineRule="atLeast"/>
              <w:rPr>
                <w:rFonts w:ascii="仿宋" w:eastAsia="仿宋" w:hAnsi="仿宋" w:cs="新宋体"/>
                <w:kern w:val="0"/>
                <w:szCs w:val="21"/>
              </w:rPr>
            </w:pPr>
            <w:r>
              <w:rPr>
                <w:rFonts w:ascii="仿宋" w:eastAsia="仿宋" w:hAnsi="仿宋" w:cs="新宋体" w:hint="eastAsia"/>
                <w:kern w:val="0"/>
                <w:szCs w:val="21"/>
              </w:rPr>
              <w:t>安装在4楼外墙；包安装及辅材。</w:t>
            </w:r>
          </w:p>
        </w:tc>
        <w:tc>
          <w:tcPr>
            <w:tcW w:w="908" w:type="dxa"/>
            <w:vMerge/>
            <w:tcBorders>
              <w:right w:val="nil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center"/>
              <w:rPr>
                <w:rFonts w:ascii="Tahoma"/>
                <w:color w:val="333333"/>
                <w:szCs w:val="21"/>
              </w:rPr>
            </w:pPr>
          </w:p>
        </w:tc>
      </w:tr>
      <w:tr w:rsidR="00540851">
        <w:trPr>
          <w:trHeight w:val="1105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center"/>
              <w:rPr>
                <w:rFonts w:ascii="Tahoma"/>
                <w:color w:val="333333"/>
                <w:szCs w:val="21"/>
              </w:rPr>
            </w:pPr>
            <w:r>
              <w:rPr>
                <w:rFonts w:ascii="Tahoma" w:hint="eastAsia"/>
                <w:color w:val="333333"/>
                <w:szCs w:val="21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540851" w:rsidRDefault="00822B66">
            <w:pPr>
              <w:autoSpaceDN w:val="0"/>
              <w:spacing w:line="375" w:lineRule="atLeast"/>
              <w:jc w:val="center"/>
              <w:rPr>
                <w:rFonts w:ascii="Tahoma"/>
                <w:color w:val="333333"/>
                <w:szCs w:val="21"/>
              </w:rPr>
            </w:pPr>
            <w:r>
              <w:rPr>
                <w:rFonts w:ascii="Tahoma" w:hint="eastAsia"/>
                <w:color w:val="333333"/>
                <w:szCs w:val="21"/>
              </w:rPr>
              <w:t>合计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center"/>
              <w:rPr>
                <w:rFonts w:ascii="Tahoma"/>
                <w:color w:val="333333"/>
                <w:szCs w:val="21"/>
              </w:rPr>
            </w:pPr>
          </w:p>
        </w:tc>
        <w:tc>
          <w:tcPr>
            <w:tcW w:w="908" w:type="dxa"/>
            <w:vMerge/>
            <w:tcBorders>
              <w:right w:val="nil"/>
            </w:tcBorders>
            <w:vAlign w:val="center"/>
          </w:tcPr>
          <w:p w:rsidR="00540851" w:rsidRDefault="00540851">
            <w:pPr>
              <w:autoSpaceDN w:val="0"/>
              <w:spacing w:line="375" w:lineRule="atLeast"/>
              <w:jc w:val="center"/>
              <w:rPr>
                <w:rFonts w:ascii="Tahoma"/>
                <w:color w:val="333333"/>
                <w:szCs w:val="21"/>
              </w:rPr>
            </w:pPr>
          </w:p>
        </w:tc>
      </w:tr>
    </w:tbl>
    <w:p w:rsidR="00540851" w:rsidRDefault="0054085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540851" w:rsidRDefault="00822B66">
      <w:pPr>
        <w:widowControl/>
        <w:ind w:firstLineChars="2000" w:firstLine="48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报价人（签字）：</w:t>
      </w:r>
    </w:p>
    <w:p w:rsidR="00540851" w:rsidRDefault="00540851">
      <w:pPr>
        <w:widowControl/>
        <w:ind w:firstLineChars="2000" w:firstLine="4800"/>
        <w:jc w:val="left"/>
        <w:rPr>
          <w:rFonts w:ascii="宋体" w:hAnsi="宋体" w:cs="宋体"/>
          <w:kern w:val="0"/>
          <w:sz w:val="24"/>
        </w:rPr>
      </w:pPr>
    </w:p>
    <w:p w:rsidR="00540851" w:rsidRDefault="00822B66">
      <w:pPr>
        <w:widowControl/>
        <w:ind w:firstLineChars="2000" w:firstLine="48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报价时间：</w:t>
      </w:r>
    </w:p>
    <w:sectPr w:rsidR="00540851">
      <w:pgSz w:w="11906" w:h="16838"/>
      <w:pgMar w:top="1440" w:right="1274" w:bottom="993" w:left="12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FC4BA9"/>
    <w:multiLevelType w:val="singleLevel"/>
    <w:tmpl w:val="CDFC4BA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13"/>
    <w:rsid w:val="0004296A"/>
    <w:rsid w:val="00051F45"/>
    <w:rsid w:val="000C4EB0"/>
    <w:rsid w:val="000D6219"/>
    <w:rsid w:val="000E6CA7"/>
    <w:rsid w:val="00127748"/>
    <w:rsid w:val="00152039"/>
    <w:rsid w:val="00164B7C"/>
    <w:rsid w:val="001D25BB"/>
    <w:rsid w:val="001F61A5"/>
    <w:rsid w:val="0021193F"/>
    <w:rsid w:val="00216706"/>
    <w:rsid w:val="00297CBE"/>
    <w:rsid w:val="002A6284"/>
    <w:rsid w:val="003128E0"/>
    <w:rsid w:val="003753D5"/>
    <w:rsid w:val="003F7753"/>
    <w:rsid w:val="004000A1"/>
    <w:rsid w:val="00420A9B"/>
    <w:rsid w:val="00422AAD"/>
    <w:rsid w:val="0044086C"/>
    <w:rsid w:val="0044140F"/>
    <w:rsid w:val="004D7480"/>
    <w:rsid w:val="0052073A"/>
    <w:rsid w:val="00540851"/>
    <w:rsid w:val="005632B1"/>
    <w:rsid w:val="005A39E0"/>
    <w:rsid w:val="005F393C"/>
    <w:rsid w:val="0061638A"/>
    <w:rsid w:val="006234EF"/>
    <w:rsid w:val="006667A1"/>
    <w:rsid w:val="006710B0"/>
    <w:rsid w:val="006C28B0"/>
    <w:rsid w:val="006C4499"/>
    <w:rsid w:val="007536C2"/>
    <w:rsid w:val="007A1292"/>
    <w:rsid w:val="007B5471"/>
    <w:rsid w:val="007D4A2E"/>
    <w:rsid w:val="007E3995"/>
    <w:rsid w:val="007F3942"/>
    <w:rsid w:val="0080043A"/>
    <w:rsid w:val="00822B66"/>
    <w:rsid w:val="008552D6"/>
    <w:rsid w:val="00894DDC"/>
    <w:rsid w:val="008C212A"/>
    <w:rsid w:val="008D14F9"/>
    <w:rsid w:val="008D6DD4"/>
    <w:rsid w:val="008E0DB9"/>
    <w:rsid w:val="00A12952"/>
    <w:rsid w:val="00AA106B"/>
    <w:rsid w:val="00AB17DE"/>
    <w:rsid w:val="00AB2469"/>
    <w:rsid w:val="00B17000"/>
    <w:rsid w:val="00B449B1"/>
    <w:rsid w:val="00B855B5"/>
    <w:rsid w:val="00BD1F88"/>
    <w:rsid w:val="00C27E29"/>
    <w:rsid w:val="00C63AD9"/>
    <w:rsid w:val="00C77695"/>
    <w:rsid w:val="00C8341F"/>
    <w:rsid w:val="00C8663E"/>
    <w:rsid w:val="00CD1789"/>
    <w:rsid w:val="00D32148"/>
    <w:rsid w:val="00D63AE9"/>
    <w:rsid w:val="00D9561F"/>
    <w:rsid w:val="00D979A8"/>
    <w:rsid w:val="00DB02FE"/>
    <w:rsid w:val="00DB6013"/>
    <w:rsid w:val="00DF57A8"/>
    <w:rsid w:val="00E038BF"/>
    <w:rsid w:val="00E177F1"/>
    <w:rsid w:val="00E21CDA"/>
    <w:rsid w:val="00EA3317"/>
    <w:rsid w:val="00EC45C9"/>
    <w:rsid w:val="00ED4F5D"/>
    <w:rsid w:val="00EE47AD"/>
    <w:rsid w:val="00F229C9"/>
    <w:rsid w:val="00FC6550"/>
    <w:rsid w:val="00FF3C74"/>
    <w:rsid w:val="025259EF"/>
    <w:rsid w:val="097F6F27"/>
    <w:rsid w:val="179D5E92"/>
    <w:rsid w:val="23D25616"/>
    <w:rsid w:val="2B125B66"/>
    <w:rsid w:val="3C1A4063"/>
    <w:rsid w:val="538741CA"/>
    <w:rsid w:val="5D644B94"/>
    <w:rsid w:val="5FA36CE3"/>
    <w:rsid w:val="682455E7"/>
    <w:rsid w:val="6E30716E"/>
    <w:rsid w:val="741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4"/>
    <w:uiPriority w:val="99"/>
    <w:semiHidden/>
    <w:qFormat/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300</Words>
  <Characters>1715</Characters>
  <Application>Microsoft Office Word</Application>
  <DocSecurity>0</DocSecurity>
  <Lines>14</Lines>
  <Paragraphs>4</Paragraphs>
  <ScaleCrop>false</ScaleCrop>
  <Company>DK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谢年富</dc:creator>
  <cp:lastModifiedBy>岁卫星</cp:lastModifiedBy>
  <cp:revision>21</cp:revision>
  <cp:lastPrinted>2019-12-27T01:07:00Z</cp:lastPrinted>
  <dcterms:created xsi:type="dcterms:W3CDTF">2020-01-20T07:32:00Z</dcterms:created>
  <dcterms:modified xsi:type="dcterms:W3CDTF">2021-03-08T06:26:00Z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