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0860" w:rsidRDefault="005C0860">
      <w:pPr>
        <w:tabs>
          <w:tab w:val="left" w:pos="3210"/>
        </w:tabs>
        <w:spacing w:line="360" w:lineRule="auto"/>
        <w:jc w:val="both"/>
        <w:rPr>
          <w:rFonts w:ascii="Arial" w:hAnsi="Arial" w:cs="Arial"/>
          <w:b/>
          <w:sz w:val="32"/>
          <w:szCs w:val="32"/>
        </w:rPr>
      </w:pPr>
    </w:p>
    <w:p w:rsidR="005C0860" w:rsidRDefault="001C0573">
      <w:pPr>
        <w:tabs>
          <w:tab w:val="left" w:pos="3210"/>
        </w:tabs>
        <w:spacing w:line="360" w:lineRule="auto"/>
        <w:jc w:val="center"/>
        <w:rPr>
          <w:rFonts w:ascii="Arial" w:hAnsi="Arial" w:cs="Arial"/>
          <w:b/>
          <w:sz w:val="32"/>
          <w:szCs w:val="32"/>
        </w:rPr>
      </w:pPr>
      <w:r>
        <w:rPr>
          <w:rFonts w:ascii="Arial" w:hAnsi="Arial" w:cs="Arial" w:hint="eastAsia"/>
          <w:b/>
          <w:sz w:val="32"/>
          <w:szCs w:val="32"/>
        </w:rPr>
        <w:t>投影机设备维修配件采购项目询价公告需求书</w:t>
      </w:r>
    </w:p>
    <w:p w:rsidR="005C0860" w:rsidRDefault="001C0573">
      <w:pPr>
        <w:tabs>
          <w:tab w:val="left" w:pos="3210"/>
        </w:tabs>
        <w:spacing w:line="360" w:lineRule="auto"/>
        <w:rPr>
          <w:rFonts w:ascii="宋体" w:hAnsi="宋体" w:cs="Arial"/>
          <w:b/>
        </w:rPr>
      </w:pPr>
      <w:r>
        <w:rPr>
          <w:rFonts w:ascii="宋体" w:hAnsi="宋体" w:cs="Arial" w:hint="eastAsia"/>
          <w:b/>
        </w:rPr>
        <w:t>一、投标人资格：</w:t>
      </w:r>
    </w:p>
    <w:p w:rsidR="005C0860" w:rsidRDefault="001C0573">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rsidR="005C0860" w:rsidRDefault="001C0573">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rsidR="005C0860" w:rsidRDefault="001C0573">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10"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rsidR="005C0860" w:rsidRDefault="001C0573">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rsidR="005C0860" w:rsidRDefault="001C0573">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rsidR="005C0860" w:rsidRDefault="001C0573">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rsidR="005C0860" w:rsidRDefault="001C0573">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rsidR="005C0860" w:rsidRDefault="001C0573">
      <w:pPr>
        <w:tabs>
          <w:tab w:val="left" w:pos="3210"/>
        </w:tabs>
        <w:spacing w:line="360" w:lineRule="auto"/>
        <w:rPr>
          <w:rFonts w:ascii="宋体" w:hAnsi="宋体"/>
          <w:bCs/>
          <w:lang w:val="zh-CN"/>
        </w:rPr>
      </w:pPr>
      <w:r>
        <w:rPr>
          <w:rFonts w:ascii="宋体" w:hAnsi="宋体" w:hint="eastAsia"/>
          <w:bCs/>
        </w:rPr>
        <w:t>2、</w:t>
      </w:r>
      <w:r>
        <w:rPr>
          <w:rFonts w:ascii="宋体" w:hAnsi="宋体" w:hint="eastAsia"/>
          <w:bCs/>
          <w:lang w:val="zh-CN"/>
        </w:rPr>
        <w:t>本项目不接受联合体投标。</w:t>
      </w:r>
    </w:p>
    <w:p w:rsidR="005C0860" w:rsidRDefault="001C0573">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rsidR="005C0860" w:rsidRDefault="001C0573">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Pr>
          <w:rFonts w:ascii="宋体" w:hAnsi="宋体" w:cs="Arial" w:hint="eastAsia"/>
          <w:b/>
          <w:bCs/>
        </w:rPr>
        <w:instrText xml:space="preserve"> = 1 \* ROMAN \* MERGEFORMAT </w:instrText>
      </w:r>
      <w:r>
        <w:rPr>
          <w:rFonts w:ascii="宋体" w:hAnsi="宋体" w:cs="Arial" w:hint="eastAsia"/>
          <w:b/>
          <w:bCs/>
        </w:rPr>
        <w:fldChar w:fldCharType="separate"/>
      </w:r>
      <w:r>
        <w:rPr>
          <w:b/>
          <w:bCs/>
        </w:rPr>
        <w:t>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5869"/>
        <w:gridCol w:w="992"/>
        <w:gridCol w:w="851"/>
        <w:gridCol w:w="1176"/>
      </w:tblGrid>
      <w:tr w:rsidR="005C0860">
        <w:trPr>
          <w:trHeight w:val="170"/>
          <w:jc w:val="center"/>
        </w:trPr>
        <w:tc>
          <w:tcPr>
            <w:tcW w:w="837" w:type="dxa"/>
            <w:vAlign w:val="center"/>
          </w:tcPr>
          <w:p w:rsidR="005C0860" w:rsidRDefault="001C0573">
            <w:pPr>
              <w:jc w:val="center"/>
              <w:rPr>
                <w:rFonts w:ascii="宋体" w:hAnsi="宋体" w:cs="宋体"/>
                <w:b/>
                <w:bCs/>
                <w:szCs w:val="21"/>
              </w:rPr>
            </w:pPr>
            <w:r>
              <w:rPr>
                <w:rFonts w:ascii="宋体" w:hAnsi="宋体" w:cs="宋体" w:hint="eastAsia"/>
                <w:b/>
                <w:bCs/>
                <w:szCs w:val="21"/>
              </w:rPr>
              <w:t>序号</w:t>
            </w:r>
          </w:p>
        </w:tc>
        <w:tc>
          <w:tcPr>
            <w:tcW w:w="5869" w:type="dxa"/>
            <w:vAlign w:val="center"/>
          </w:tcPr>
          <w:p w:rsidR="005C0860" w:rsidRDefault="001C0573">
            <w:pPr>
              <w:jc w:val="center"/>
              <w:rPr>
                <w:rFonts w:ascii="宋体" w:hAnsi="宋体" w:cs="宋体"/>
                <w:b/>
                <w:bCs/>
                <w:szCs w:val="21"/>
              </w:rPr>
            </w:pPr>
            <w:r>
              <w:rPr>
                <w:rFonts w:ascii="宋体" w:hAnsi="宋体" w:cs="宋体" w:hint="eastAsia"/>
                <w:b/>
                <w:bCs/>
                <w:szCs w:val="21"/>
              </w:rPr>
              <w:t>项目内容</w:t>
            </w:r>
          </w:p>
        </w:tc>
        <w:tc>
          <w:tcPr>
            <w:tcW w:w="992" w:type="dxa"/>
            <w:vAlign w:val="center"/>
          </w:tcPr>
          <w:p w:rsidR="005C0860" w:rsidRDefault="001C0573">
            <w:pPr>
              <w:jc w:val="center"/>
              <w:rPr>
                <w:rFonts w:ascii="宋体" w:hAnsi="宋体" w:cs="宋体"/>
                <w:b/>
                <w:bCs/>
                <w:szCs w:val="21"/>
              </w:rPr>
            </w:pPr>
            <w:r>
              <w:rPr>
                <w:rFonts w:ascii="宋体" w:hAnsi="宋体" w:cs="宋体" w:hint="eastAsia"/>
                <w:b/>
                <w:bCs/>
                <w:szCs w:val="21"/>
              </w:rPr>
              <w:t>数量</w:t>
            </w:r>
          </w:p>
        </w:tc>
        <w:tc>
          <w:tcPr>
            <w:tcW w:w="851" w:type="dxa"/>
            <w:vAlign w:val="center"/>
          </w:tcPr>
          <w:p w:rsidR="005C0860" w:rsidRDefault="001C0573">
            <w:pPr>
              <w:jc w:val="center"/>
              <w:rPr>
                <w:rFonts w:ascii="宋体" w:hAnsi="宋体" w:cs="宋体"/>
                <w:b/>
                <w:bCs/>
                <w:szCs w:val="21"/>
              </w:rPr>
            </w:pPr>
            <w:r>
              <w:rPr>
                <w:rFonts w:ascii="宋体" w:hAnsi="宋体" w:cs="宋体" w:hint="eastAsia"/>
                <w:b/>
                <w:bCs/>
                <w:szCs w:val="21"/>
              </w:rPr>
              <w:t>单位</w:t>
            </w:r>
          </w:p>
        </w:tc>
        <w:tc>
          <w:tcPr>
            <w:tcW w:w="1176" w:type="dxa"/>
          </w:tcPr>
          <w:p w:rsidR="005C0860" w:rsidRDefault="001C0573">
            <w:pPr>
              <w:jc w:val="center"/>
              <w:rPr>
                <w:rFonts w:ascii="宋体" w:hAnsi="宋体" w:cs="宋体"/>
                <w:b/>
                <w:bCs/>
                <w:szCs w:val="21"/>
              </w:rPr>
            </w:pPr>
            <w:r>
              <w:rPr>
                <w:rFonts w:ascii="宋体" w:hAnsi="宋体" w:cs="宋体" w:hint="eastAsia"/>
                <w:b/>
                <w:bCs/>
                <w:szCs w:val="21"/>
              </w:rPr>
              <w:t>预算金额</w:t>
            </w:r>
          </w:p>
        </w:tc>
      </w:tr>
      <w:tr w:rsidR="005C0860">
        <w:trPr>
          <w:trHeight w:val="193"/>
          <w:jc w:val="center"/>
        </w:trPr>
        <w:tc>
          <w:tcPr>
            <w:tcW w:w="837" w:type="dxa"/>
            <w:vAlign w:val="center"/>
          </w:tcPr>
          <w:p w:rsidR="005C0860" w:rsidRDefault="001C0573">
            <w:pPr>
              <w:jc w:val="center"/>
              <w:rPr>
                <w:rFonts w:ascii="宋体" w:hAnsi="宋体" w:cs="宋体"/>
                <w:szCs w:val="21"/>
              </w:rPr>
            </w:pPr>
            <w:r>
              <w:rPr>
                <w:rFonts w:ascii="宋体" w:hAnsi="宋体" w:cs="宋体" w:hint="eastAsia"/>
                <w:szCs w:val="21"/>
              </w:rPr>
              <w:t>1</w:t>
            </w:r>
          </w:p>
        </w:tc>
        <w:tc>
          <w:tcPr>
            <w:tcW w:w="5869" w:type="dxa"/>
            <w:vAlign w:val="center"/>
          </w:tcPr>
          <w:p w:rsidR="005C0860" w:rsidRDefault="001C0573">
            <w:pPr>
              <w:jc w:val="center"/>
              <w:rPr>
                <w:rFonts w:ascii="宋体" w:hAnsi="宋体" w:cs="宋体"/>
                <w:b/>
                <w:bCs/>
                <w:szCs w:val="21"/>
              </w:rPr>
            </w:pPr>
            <w:r>
              <w:rPr>
                <w:rFonts w:ascii="宋体" w:hAnsi="宋体" w:cs="宋体" w:hint="eastAsia"/>
                <w:szCs w:val="21"/>
              </w:rPr>
              <w:t>投影机设备维修配件采购</w:t>
            </w:r>
          </w:p>
        </w:tc>
        <w:tc>
          <w:tcPr>
            <w:tcW w:w="992" w:type="dxa"/>
            <w:vAlign w:val="center"/>
          </w:tcPr>
          <w:p w:rsidR="005C0860" w:rsidRDefault="001C0573">
            <w:pPr>
              <w:jc w:val="center"/>
              <w:rPr>
                <w:rFonts w:ascii="宋体" w:hAnsi="宋体" w:cs="宋体"/>
                <w:szCs w:val="21"/>
              </w:rPr>
            </w:pPr>
            <w:r>
              <w:rPr>
                <w:rFonts w:ascii="宋体" w:hAnsi="宋体" w:cs="宋体" w:hint="eastAsia"/>
                <w:szCs w:val="21"/>
              </w:rPr>
              <w:t>1</w:t>
            </w:r>
          </w:p>
        </w:tc>
        <w:tc>
          <w:tcPr>
            <w:tcW w:w="851" w:type="dxa"/>
            <w:vAlign w:val="center"/>
          </w:tcPr>
          <w:p w:rsidR="005C0860" w:rsidRDefault="001C0573">
            <w:pPr>
              <w:jc w:val="center"/>
              <w:rPr>
                <w:rFonts w:ascii="宋体" w:hAnsi="宋体" w:cs="宋体"/>
                <w:szCs w:val="21"/>
              </w:rPr>
            </w:pPr>
            <w:r>
              <w:rPr>
                <w:rFonts w:ascii="宋体" w:hAnsi="宋体" w:cs="宋体" w:hint="eastAsia"/>
                <w:szCs w:val="21"/>
              </w:rPr>
              <w:t>项</w:t>
            </w:r>
          </w:p>
        </w:tc>
        <w:tc>
          <w:tcPr>
            <w:tcW w:w="1176" w:type="dxa"/>
          </w:tcPr>
          <w:p w:rsidR="005C0860" w:rsidRDefault="001C0573">
            <w:pPr>
              <w:jc w:val="center"/>
              <w:rPr>
                <w:rFonts w:ascii="宋体" w:hAnsi="宋体" w:cs="宋体"/>
                <w:szCs w:val="21"/>
              </w:rPr>
            </w:pPr>
            <w:r>
              <w:rPr>
                <w:rFonts w:ascii="宋体" w:hAnsi="宋体" w:cs="宋体" w:hint="eastAsia"/>
                <w:szCs w:val="21"/>
              </w:rPr>
              <w:t>54300</w:t>
            </w:r>
          </w:p>
        </w:tc>
      </w:tr>
      <w:tr w:rsidR="005C0860">
        <w:trPr>
          <w:trHeight w:val="193"/>
          <w:jc w:val="center"/>
        </w:trPr>
        <w:tc>
          <w:tcPr>
            <w:tcW w:w="8549" w:type="dxa"/>
            <w:gridSpan w:val="4"/>
            <w:vAlign w:val="center"/>
          </w:tcPr>
          <w:p w:rsidR="005C0860" w:rsidRDefault="001C0573">
            <w:pPr>
              <w:jc w:val="center"/>
              <w:rPr>
                <w:rFonts w:ascii="宋体" w:hAnsi="宋体" w:cs="宋体"/>
                <w:szCs w:val="21"/>
              </w:rPr>
            </w:pPr>
            <w:r>
              <w:rPr>
                <w:rFonts w:ascii="宋体" w:hAnsi="宋体" w:cs="宋体" w:hint="eastAsia"/>
                <w:szCs w:val="21"/>
              </w:rPr>
              <w:t>预算总金额</w:t>
            </w:r>
          </w:p>
        </w:tc>
        <w:tc>
          <w:tcPr>
            <w:tcW w:w="1176" w:type="dxa"/>
          </w:tcPr>
          <w:p w:rsidR="005C0860" w:rsidRDefault="001C0573">
            <w:pPr>
              <w:jc w:val="center"/>
              <w:rPr>
                <w:rFonts w:ascii="宋体" w:hAnsi="宋体" w:cs="宋体"/>
                <w:szCs w:val="21"/>
              </w:rPr>
            </w:pPr>
            <w:r>
              <w:rPr>
                <w:rFonts w:ascii="宋体" w:hAnsi="宋体" w:cs="宋体" w:hint="eastAsia"/>
                <w:szCs w:val="21"/>
              </w:rPr>
              <w:t>54300</w:t>
            </w:r>
          </w:p>
        </w:tc>
      </w:tr>
    </w:tbl>
    <w:p w:rsidR="005C0860" w:rsidRDefault="001C0573">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rsidR="005C0860" w:rsidRDefault="001C0573">
      <w:pPr>
        <w:spacing w:line="360" w:lineRule="auto"/>
        <w:rPr>
          <w:rFonts w:ascii="宋体" w:hAnsi="宋体"/>
          <w:b/>
          <w:bCs/>
        </w:rPr>
      </w:pPr>
      <w:r>
        <w:rPr>
          <w:rFonts w:ascii="宋体" w:hAnsi="宋体" w:hint="eastAsia"/>
          <w:b/>
          <w:bCs/>
        </w:rPr>
        <w:t xml:space="preserve">       2）开标时投标报价超过预算金额为无效投标；</w:t>
      </w:r>
    </w:p>
    <w:p w:rsidR="005C0860" w:rsidRDefault="001C0573">
      <w:pPr>
        <w:spacing w:line="360" w:lineRule="auto"/>
        <w:rPr>
          <w:rFonts w:ascii="宋体" w:hAnsi="宋体"/>
          <w:b/>
          <w:bCs/>
        </w:rPr>
      </w:pPr>
      <w:r>
        <w:rPr>
          <w:rFonts w:ascii="宋体" w:hAnsi="宋体" w:hint="eastAsia"/>
          <w:b/>
          <w:bCs/>
        </w:rPr>
        <w:t xml:space="preserve">       3) 本项目不允许进口设备参与投标。</w:t>
      </w:r>
    </w:p>
    <w:p w:rsidR="005C0860" w:rsidRDefault="001C0573">
      <w:pPr>
        <w:spacing w:line="360" w:lineRule="auto"/>
        <w:rPr>
          <w:rFonts w:ascii="宋体" w:hAnsi="宋体"/>
          <w:b/>
          <w:bCs/>
          <w:szCs w:val="21"/>
        </w:rPr>
      </w:pPr>
      <w:r>
        <w:rPr>
          <w:rFonts w:ascii="宋体" w:hAnsi="宋体" w:cs="Arial" w:hint="eastAsia"/>
          <w:b/>
          <w:bCs/>
        </w:rPr>
        <w:fldChar w:fldCharType="begin"/>
      </w:r>
      <w:r>
        <w:rPr>
          <w:rFonts w:ascii="宋体" w:hAnsi="宋体" w:cs="Arial" w:hint="eastAsia"/>
          <w:b/>
          <w:bCs/>
        </w:rPr>
        <w:instrText xml:space="preserve"> = 2 \* ROMAN \* MERGEFORMAT </w:instrText>
      </w:r>
      <w:r>
        <w:rPr>
          <w:rFonts w:ascii="宋体" w:hAnsi="宋体" w:cs="Arial" w:hint="eastAsia"/>
          <w:b/>
          <w:bCs/>
        </w:rPr>
        <w:fldChar w:fldCharType="separate"/>
      </w:r>
      <w:r>
        <w:rPr>
          <w:b/>
          <w:bCs/>
        </w:rPr>
        <w:t>II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采购项目需求清单：</w:t>
      </w:r>
    </w:p>
    <w:tbl>
      <w:tblPr>
        <w:tblW w:w="9933" w:type="dxa"/>
        <w:jc w:val="center"/>
        <w:tblLayout w:type="fixed"/>
        <w:tblCellMar>
          <w:left w:w="0" w:type="dxa"/>
          <w:right w:w="0" w:type="dxa"/>
        </w:tblCellMar>
        <w:tblLook w:val="04A0" w:firstRow="1" w:lastRow="0" w:firstColumn="1" w:lastColumn="0" w:noHBand="0" w:noVBand="1"/>
      </w:tblPr>
      <w:tblGrid>
        <w:gridCol w:w="1160"/>
        <w:gridCol w:w="1640"/>
        <w:gridCol w:w="1705"/>
        <w:gridCol w:w="3362"/>
        <w:gridCol w:w="1133"/>
        <w:gridCol w:w="933"/>
      </w:tblGrid>
      <w:tr w:rsidR="005C0860">
        <w:trPr>
          <w:trHeight w:val="576"/>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序号</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资产编号</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rPr>
              <w:t>品牌</w:t>
            </w:r>
            <w:r>
              <w:rPr>
                <w:rFonts w:ascii="宋体" w:hAnsi="宋体" w:cs="宋体" w:hint="eastAsia"/>
                <w:b/>
                <w:color w:val="000000"/>
                <w:sz w:val="22"/>
                <w:szCs w:val="22"/>
                <w:lang w:bidi="ar"/>
              </w:rPr>
              <w:t>型号</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rPr>
              <w:t xml:space="preserve">  配件参数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数量</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单位</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20150538</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适用于设备的偏光片组件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20150540</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20150542</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适用于设备的主板</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4</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5</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20150547</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6</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20150548</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7</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20150549</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8</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20150550</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适用于设备的主板</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9</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20150551</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10</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20150552</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适用于设备的主板</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11</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20150553</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12</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20151611</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14</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20151612</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15</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20151613</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适用于设备的主板</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16</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20151614</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17</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20151615</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适用于设备的主板</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18</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20151621</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19</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20151622</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20151627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21</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20151628</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20151629</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松下PT-X351C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适用于设备的偏光片组件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23</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20161345</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卡西欧XJ-H1700</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24</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20161359</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松下PT-BX650C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25</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20140180</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NEC NP-ME360XC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26</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20110315</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NEC NP630C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27</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20140026</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NEC NP-ME360XC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28</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20150539</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29</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20150535</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30</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20150537</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31</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20140309</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NEC NP-ME360XC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r w:rsidR="005C0860">
        <w:trPr>
          <w:trHeight w:val="288"/>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32</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20150536</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b/>
                <w:color w:val="000000"/>
                <w:sz w:val="22"/>
                <w:szCs w:val="22"/>
              </w:rPr>
            </w:pPr>
            <w:r>
              <w:rPr>
                <w:rFonts w:ascii="宋体" w:hAnsi="宋体" w:cs="宋体" w:hint="eastAsia"/>
                <w:b/>
                <w:color w:val="000000"/>
                <w:sz w:val="22"/>
                <w:szCs w:val="22"/>
                <w:lang w:bidi="ar"/>
              </w:rPr>
              <w:t>松下 PT-X361C</w:t>
            </w: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适用于设备的灯泡</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proofErr w:type="gramStart"/>
            <w:r>
              <w:rPr>
                <w:rFonts w:ascii="宋体" w:hAnsi="宋体" w:cs="宋体" w:hint="eastAsia"/>
                <w:color w:val="000000"/>
                <w:sz w:val="22"/>
                <w:szCs w:val="22"/>
                <w:lang w:bidi="ar"/>
              </w:rPr>
              <w:t>个</w:t>
            </w:r>
            <w:proofErr w:type="gramEnd"/>
          </w:p>
        </w:tc>
      </w:tr>
      <w:tr w:rsidR="005C0860">
        <w:trPr>
          <w:trHeight w:val="288"/>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5C0860">
            <w:pPr>
              <w:jc w:val="center"/>
              <w:rPr>
                <w:rFonts w:ascii="宋体" w:hAnsi="宋体" w:cs="宋体"/>
                <w:b/>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textAlignment w:val="center"/>
              <w:rPr>
                <w:rFonts w:ascii="宋体" w:hAnsi="宋体" w:cs="宋体"/>
                <w:color w:val="000000"/>
                <w:sz w:val="22"/>
                <w:szCs w:val="22"/>
              </w:rPr>
            </w:pPr>
            <w:r>
              <w:rPr>
                <w:rFonts w:ascii="宋体" w:hAnsi="宋体" w:cs="宋体" w:hint="eastAsia"/>
                <w:color w:val="000000"/>
                <w:sz w:val="22"/>
                <w:szCs w:val="22"/>
                <w:lang w:bidi="ar"/>
              </w:rPr>
              <w:t>适用于设备的液晶片组件</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5C0860" w:rsidRDefault="001C0573">
            <w:pPr>
              <w:jc w:val="center"/>
              <w:textAlignment w:val="bottom"/>
              <w:rPr>
                <w:rFonts w:ascii="宋体" w:hAnsi="宋体" w:cs="宋体"/>
                <w:color w:val="000000"/>
                <w:sz w:val="22"/>
                <w:szCs w:val="22"/>
              </w:rPr>
            </w:pPr>
            <w:r>
              <w:rPr>
                <w:rFonts w:ascii="宋体" w:hAnsi="宋体" w:cs="宋体" w:hint="eastAsia"/>
                <w:color w:val="000000"/>
                <w:sz w:val="22"/>
                <w:szCs w:val="22"/>
                <w:lang w:bidi="ar"/>
              </w:rPr>
              <w:t>1</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60" w:rsidRDefault="001C0573">
            <w:pPr>
              <w:jc w:val="center"/>
              <w:textAlignment w:val="center"/>
              <w:rPr>
                <w:rFonts w:ascii="宋体" w:hAnsi="宋体" w:cs="宋体"/>
                <w:color w:val="000000"/>
                <w:sz w:val="22"/>
                <w:szCs w:val="22"/>
              </w:rPr>
            </w:pPr>
            <w:r>
              <w:rPr>
                <w:rFonts w:ascii="宋体" w:hAnsi="宋体" w:cs="宋体" w:hint="eastAsia"/>
                <w:color w:val="000000"/>
                <w:sz w:val="22"/>
                <w:szCs w:val="22"/>
                <w:lang w:bidi="ar"/>
              </w:rPr>
              <w:t>块</w:t>
            </w:r>
          </w:p>
        </w:tc>
      </w:tr>
    </w:tbl>
    <w:p w:rsidR="005C0860" w:rsidRDefault="005C0860">
      <w:pPr>
        <w:spacing w:line="360" w:lineRule="auto"/>
        <w:outlineLvl w:val="0"/>
        <w:rPr>
          <w:rFonts w:ascii="宋体" w:hAnsi="宋体"/>
          <w:b/>
          <w:bCs/>
          <w:szCs w:val="21"/>
        </w:rPr>
      </w:pPr>
    </w:p>
    <w:p w:rsidR="005C0860" w:rsidRDefault="005C0860">
      <w:pPr>
        <w:spacing w:line="360" w:lineRule="auto"/>
        <w:outlineLvl w:val="0"/>
        <w:rPr>
          <w:rFonts w:ascii="宋体" w:hAnsi="宋体"/>
          <w:b/>
          <w:bCs/>
          <w:szCs w:val="21"/>
        </w:rPr>
      </w:pPr>
    </w:p>
    <w:p w:rsidR="005C0860" w:rsidRDefault="001C0573">
      <w:pPr>
        <w:rPr>
          <w:rFonts w:ascii="宋体" w:hAnsi="宋体"/>
          <w:b/>
          <w:bCs/>
          <w:szCs w:val="21"/>
        </w:rPr>
      </w:pPr>
      <w:r>
        <w:rPr>
          <w:rFonts w:ascii="宋体" w:hAnsi="宋体" w:hint="eastAsia"/>
          <w:b/>
          <w:bCs/>
          <w:szCs w:val="21"/>
        </w:rPr>
        <w:br w:type="page"/>
      </w:r>
    </w:p>
    <w:p w:rsidR="005C0860" w:rsidRDefault="001C0573">
      <w:pPr>
        <w:spacing w:line="360" w:lineRule="auto"/>
        <w:outlineLvl w:val="0"/>
        <w:rPr>
          <w:rFonts w:ascii="宋体" w:hAnsi="宋体" w:cs="宋体"/>
          <w:szCs w:val="21"/>
        </w:rPr>
      </w:pPr>
      <w:r>
        <w:rPr>
          <w:rFonts w:ascii="宋体" w:hAnsi="宋体" w:hint="eastAsia"/>
          <w:b/>
          <w:bCs/>
          <w:szCs w:val="21"/>
        </w:rPr>
        <w:lastRenderedPageBreak/>
        <w:fldChar w:fldCharType="begin"/>
      </w:r>
      <w:r>
        <w:rPr>
          <w:rFonts w:ascii="宋体" w:hAnsi="宋体" w:hint="eastAsia"/>
          <w:b/>
          <w:bCs/>
          <w:szCs w:val="21"/>
        </w:rPr>
        <w:instrText xml:space="preserve"> = 3 \* ROMAN \* MERGEFORMAT </w:instrText>
      </w:r>
      <w:r>
        <w:rPr>
          <w:rFonts w:ascii="宋体" w:hAnsi="宋体" w:hint="eastAsia"/>
          <w:b/>
          <w:bCs/>
          <w:szCs w:val="21"/>
        </w:rPr>
        <w:fldChar w:fldCharType="separate"/>
      </w:r>
      <w:r>
        <w:rPr>
          <w:b/>
          <w:bCs/>
        </w:rPr>
        <w:t>III</w:t>
      </w:r>
      <w:r>
        <w:rPr>
          <w:rFonts w:ascii="宋体" w:hAnsi="宋体" w:hint="eastAsia"/>
          <w:b/>
          <w:bCs/>
          <w:szCs w:val="21"/>
        </w:rPr>
        <w:fldChar w:fldCharType="end"/>
      </w:r>
      <w:r>
        <w:rPr>
          <w:rFonts w:ascii="宋体" w:hAnsi="宋体" w:hint="eastAsia"/>
          <w:b/>
          <w:bCs/>
          <w:szCs w:val="21"/>
        </w:rPr>
        <w:t>、</w:t>
      </w:r>
      <w:r>
        <w:rPr>
          <w:rFonts w:ascii="宋体" w:hAnsi="宋体" w:hint="eastAsia"/>
          <w:b/>
          <w:szCs w:val="21"/>
        </w:rPr>
        <w:t>采购项目商务要求：</w:t>
      </w:r>
    </w:p>
    <w:p w:rsidR="005C0860" w:rsidRDefault="001C0573">
      <w:pPr>
        <w:spacing w:line="360" w:lineRule="exact"/>
        <w:rPr>
          <w:rFonts w:ascii="宋体" w:hAnsi="宋体" w:cs="Arial"/>
          <w:bCs/>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w:t>
      </w:r>
    </w:p>
    <w:p w:rsidR="005C0860" w:rsidRDefault="001C0573">
      <w:pPr>
        <w:spacing w:line="360" w:lineRule="exact"/>
        <w:rPr>
          <w:rFonts w:ascii="宋体" w:hAnsi="宋体" w:cs="Arial"/>
          <w:bCs/>
        </w:rPr>
      </w:pPr>
      <w:r>
        <w:rPr>
          <w:rFonts w:ascii="宋体" w:hAnsi="宋体" w:cs="Arial" w:hint="eastAsia"/>
          <w:b/>
        </w:rPr>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rsidR="005C0860" w:rsidRDefault="001C0573">
      <w:pPr>
        <w:spacing w:line="360" w:lineRule="exact"/>
        <w:rPr>
          <w:rFonts w:ascii="宋体" w:hAnsi="宋体" w:cs="Arial"/>
          <w:b/>
        </w:rPr>
      </w:pPr>
      <w:r>
        <w:rPr>
          <w:rFonts w:ascii="宋体" w:hAnsi="宋体" w:cs="Arial" w:hint="eastAsia"/>
          <w:b/>
        </w:rPr>
        <w:t>3、培训要求：无</w:t>
      </w:r>
    </w:p>
    <w:p w:rsidR="005C0860" w:rsidRDefault="001C0573">
      <w:pPr>
        <w:spacing w:line="360" w:lineRule="exact"/>
        <w:rPr>
          <w:rFonts w:ascii="宋体" w:hAnsi="宋体" w:cs="Arial"/>
          <w:b/>
        </w:rPr>
      </w:pPr>
      <w:r>
        <w:rPr>
          <w:rFonts w:ascii="宋体" w:hAnsi="宋体" w:cs="Arial" w:hint="eastAsia"/>
          <w:b/>
        </w:rPr>
        <w:t xml:space="preserve">4、完工期： </w:t>
      </w:r>
      <w:r>
        <w:rPr>
          <w:rFonts w:ascii="宋体" w:hAnsi="宋体" w:cs="Arial" w:hint="eastAsia"/>
          <w:bCs/>
        </w:rPr>
        <w:t>合同签订后1个月内完工。</w:t>
      </w:r>
    </w:p>
    <w:p w:rsidR="005C0860" w:rsidRDefault="001C0573">
      <w:pPr>
        <w:spacing w:line="360" w:lineRule="exact"/>
        <w:rPr>
          <w:rFonts w:ascii="宋体" w:hAnsi="宋体" w:cs="Arial"/>
          <w:b/>
        </w:rPr>
      </w:pPr>
      <w:r>
        <w:rPr>
          <w:rFonts w:ascii="宋体" w:hAnsi="宋体" w:cs="Arial" w:hint="eastAsia"/>
          <w:b/>
        </w:rPr>
        <w:t>5、售后服务：</w:t>
      </w:r>
      <w:r>
        <w:rPr>
          <w:rFonts w:ascii="宋体" w:hAnsi="宋体" w:cs="Arial" w:hint="eastAsia"/>
          <w:bCs/>
        </w:rPr>
        <w:t>保修期内，除人为因素或不可抗拒因素外，提供4小时内响应服务。</w:t>
      </w:r>
    </w:p>
    <w:p w:rsidR="005C0860" w:rsidRDefault="001C0573">
      <w:pPr>
        <w:spacing w:line="360" w:lineRule="exact"/>
        <w:rPr>
          <w:rFonts w:ascii="宋体" w:hAnsi="宋体" w:cs="Arial"/>
          <w:b/>
        </w:rPr>
      </w:pPr>
      <w:r>
        <w:rPr>
          <w:rFonts w:ascii="宋体" w:hAnsi="宋体" w:cs="Arial" w:hint="eastAsia"/>
          <w:b/>
        </w:rPr>
        <w:t>6、验收要求：</w:t>
      </w:r>
    </w:p>
    <w:p w:rsidR="005C0860" w:rsidRDefault="001C0573">
      <w:pPr>
        <w:spacing w:line="360" w:lineRule="exact"/>
        <w:rPr>
          <w:rFonts w:ascii="宋体" w:hAnsi="宋体" w:cs="Arial"/>
          <w:bCs/>
        </w:rPr>
      </w:pPr>
      <w:r>
        <w:rPr>
          <w:rFonts w:ascii="宋体" w:hAnsi="宋体" w:cs="Arial" w:hint="eastAsia"/>
          <w:bCs/>
        </w:rPr>
        <w:t>6.1</w:t>
      </w:r>
      <w:proofErr w:type="gramStart"/>
      <w:r>
        <w:rPr>
          <w:rFonts w:ascii="宋体" w:hAnsi="宋体" w:cs="Arial" w:hint="eastAsia"/>
          <w:bCs/>
        </w:rPr>
        <w:t>验收按</w:t>
      </w:r>
      <w:proofErr w:type="gramEnd"/>
      <w:r>
        <w:rPr>
          <w:rFonts w:ascii="宋体" w:hAnsi="宋体" w:cs="Arial" w:hint="eastAsia"/>
          <w:bCs/>
        </w:rPr>
        <w:t>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rsidR="005C0860" w:rsidRDefault="001C0573">
      <w:pPr>
        <w:spacing w:line="360" w:lineRule="exact"/>
        <w:rPr>
          <w:rFonts w:ascii="宋体" w:hAnsi="宋体" w:cs="Arial"/>
          <w:bCs/>
        </w:rPr>
      </w:pPr>
      <w:r>
        <w:rPr>
          <w:rFonts w:ascii="宋体" w:hAnsi="宋体" w:cs="Arial" w:hint="eastAsia"/>
          <w:bCs/>
        </w:rPr>
        <w:t>6.2 如果合同设备运输和安装调试过程中因事故造成货物短缺、损坏，乙方应及时安排换装，以保证合同设备安装调试的成功完成。换货的相关费用由乙方承担。</w:t>
      </w:r>
    </w:p>
    <w:p w:rsidR="005C0860" w:rsidRDefault="001C0573">
      <w:pPr>
        <w:spacing w:line="360" w:lineRule="exact"/>
        <w:rPr>
          <w:rFonts w:ascii="宋体" w:hAnsi="宋体" w:cs="Arial"/>
          <w:bCs/>
        </w:rPr>
      </w:pPr>
      <w:r>
        <w:rPr>
          <w:rFonts w:ascii="宋体" w:hAnsi="宋体" w:cs="Arial" w:hint="eastAsia"/>
          <w:bCs/>
        </w:rPr>
        <w:t>6.3 进口产品必须具备省级（或相当于省级）商检部门的检验证明。</w:t>
      </w:r>
    </w:p>
    <w:p w:rsidR="005C0860" w:rsidRDefault="001C0573">
      <w:pPr>
        <w:spacing w:line="360" w:lineRule="exact"/>
        <w:rPr>
          <w:rFonts w:ascii="宋体" w:hAnsi="宋体" w:cs="Arial"/>
          <w:bCs/>
        </w:rPr>
      </w:pPr>
      <w:r>
        <w:rPr>
          <w:rFonts w:ascii="宋体" w:hAnsi="宋体" w:cs="Arial" w:hint="eastAsia"/>
          <w:bCs/>
        </w:rPr>
        <w:t>6.4 乙方保证合同项下提供的设备不侵犯任何第三方的专利、商标或版权。否则，乙方须承担对第三方的专利或版权的侵权责任并承担因此而发生的所有费用。</w:t>
      </w:r>
    </w:p>
    <w:p w:rsidR="005C0860" w:rsidRDefault="001C0573">
      <w:pPr>
        <w:spacing w:line="360" w:lineRule="exact"/>
        <w:rPr>
          <w:rFonts w:ascii="宋体" w:hAnsi="宋体" w:cs="Arial"/>
          <w:bCs/>
        </w:rPr>
      </w:pPr>
      <w:r>
        <w:rPr>
          <w:rFonts w:ascii="宋体" w:hAnsi="宋体" w:cs="Arial" w:hint="eastAsia"/>
          <w:b/>
        </w:rPr>
        <w:t>7、质保期（服务期）：</w:t>
      </w:r>
      <w:r>
        <w:rPr>
          <w:rFonts w:ascii="宋体" w:hAnsi="宋体" w:cs="Arial" w:hint="eastAsia"/>
          <w:bCs/>
        </w:rPr>
        <w:t>从验收合格之日起计算，要求提供三个月内全免费上门更换维修服务。</w:t>
      </w:r>
    </w:p>
    <w:p w:rsidR="005C0860" w:rsidRDefault="001C0573">
      <w:pPr>
        <w:spacing w:line="360" w:lineRule="exact"/>
        <w:rPr>
          <w:rFonts w:ascii="宋体" w:hAnsi="宋体" w:cs="Arial"/>
          <w:b/>
        </w:rPr>
      </w:pPr>
      <w:r>
        <w:rPr>
          <w:rFonts w:ascii="宋体" w:hAnsi="宋体" w:cs="Arial" w:hint="eastAsia"/>
          <w:b/>
        </w:rPr>
        <w:t>8、付款方式：</w:t>
      </w:r>
    </w:p>
    <w:p w:rsidR="005C0860" w:rsidRDefault="001C0573">
      <w:pPr>
        <w:spacing w:line="360" w:lineRule="exact"/>
        <w:ind w:firstLineChars="100" w:firstLine="210"/>
        <w:rPr>
          <w:rFonts w:ascii="宋体" w:hAnsi="宋体" w:cs="Arial"/>
          <w:bCs/>
        </w:rPr>
      </w:pPr>
      <w:r>
        <w:rPr>
          <w:rFonts w:ascii="宋体" w:hAnsi="宋体" w:cs="Arial" w:hint="eastAsia"/>
          <w:bCs/>
        </w:rPr>
        <w:t>8.1所有设备安装调试完毕，项目验收合格后的15个工作日内乙方向甲方提供相应金额的正式发票，甲方向乙方支付合同总金额的100%（百分之百）。</w:t>
      </w:r>
    </w:p>
    <w:p w:rsidR="005C0860" w:rsidRDefault="001C0573">
      <w:pPr>
        <w:spacing w:line="360" w:lineRule="exact"/>
        <w:ind w:firstLineChars="100" w:firstLine="210"/>
        <w:rPr>
          <w:rFonts w:ascii="宋体" w:hAnsi="宋体" w:cs="Arial"/>
          <w:bCs/>
        </w:rPr>
      </w:pPr>
      <w:r>
        <w:rPr>
          <w:rFonts w:ascii="宋体" w:hAnsi="宋体" w:cs="Arial" w:hint="eastAsia"/>
          <w:bCs/>
        </w:rPr>
        <w:t>8.2上述付款时间为甲方向政府采购支付部门提出支付申请的时间，不含政府财政支付部门审查的时间。</w:t>
      </w:r>
    </w:p>
    <w:p w:rsidR="005C0860" w:rsidRDefault="001C0573">
      <w:pPr>
        <w:pStyle w:val="1"/>
      </w:pPr>
      <w:r>
        <w:rPr>
          <w:rFonts w:ascii="宋体" w:hAnsi="宋体" w:cs="Arial"/>
          <w:bCs w:val="0"/>
        </w:rPr>
        <w:br w:type="page"/>
      </w:r>
      <w:r>
        <w:rPr>
          <w:rFonts w:hint="eastAsia"/>
        </w:rPr>
        <w:lastRenderedPageBreak/>
        <w:t>综合评审</w:t>
      </w:r>
    </w:p>
    <w:p w:rsidR="005C0860" w:rsidRDefault="001C0573">
      <w:pPr>
        <w:spacing w:line="360" w:lineRule="auto"/>
        <w:rPr>
          <w:rFonts w:ascii="仿宋_GB2312" w:eastAsia="仿宋_GB2312"/>
          <w:sz w:val="24"/>
        </w:rPr>
      </w:pPr>
      <w:r>
        <w:rPr>
          <w:rFonts w:ascii="仿宋_GB2312" w:eastAsia="仿宋_GB2312" w:hint="eastAsia"/>
          <w:sz w:val="24"/>
        </w:rPr>
        <w:t xml:space="preserve">        1.</w:t>
      </w:r>
      <w:proofErr w:type="gramStart"/>
      <w:r>
        <w:rPr>
          <w:rFonts w:ascii="仿宋_GB2312" w:eastAsia="仿宋_GB2312" w:hint="eastAsia"/>
          <w:sz w:val="24"/>
        </w:rPr>
        <w:t>评分总值</w:t>
      </w:r>
      <w:proofErr w:type="gramEnd"/>
      <w:r>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984"/>
        <w:gridCol w:w="2127"/>
        <w:gridCol w:w="1914"/>
      </w:tblGrid>
      <w:tr w:rsidR="005C0860">
        <w:trPr>
          <w:trHeight w:val="615"/>
          <w:jc w:val="center"/>
        </w:trPr>
        <w:tc>
          <w:tcPr>
            <w:tcW w:w="1361" w:type="dxa"/>
            <w:vAlign w:val="center"/>
          </w:tcPr>
          <w:p w:rsidR="005C0860" w:rsidRDefault="001C0573">
            <w:pPr>
              <w:spacing w:line="360" w:lineRule="auto"/>
              <w:jc w:val="center"/>
              <w:rPr>
                <w:rFonts w:ascii="宋体" w:hAnsi="宋体"/>
                <w:b/>
                <w:szCs w:val="21"/>
              </w:rPr>
            </w:pPr>
            <w:r>
              <w:rPr>
                <w:rFonts w:ascii="宋体" w:hAnsi="宋体" w:hint="eastAsia"/>
                <w:b/>
                <w:szCs w:val="21"/>
              </w:rPr>
              <w:t>评分项目</w:t>
            </w:r>
          </w:p>
        </w:tc>
        <w:tc>
          <w:tcPr>
            <w:tcW w:w="1984" w:type="dxa"/>
            <w:vAlign w:val="center"/>
          </w:tcPr>
          <w:p w:rsidR="005C0860" w:rsidRDefault="001C0573">
            <w:pPr>
              <w:spacing w:line="360" w:lineRule="auto"/>
              <w:jc w:val="center"/>
              <w:rPr>
                <w:rFonts w:ascii="宋体" w:hAnsi="宋体"/>
                <w:b/>
                <w:szCs w:val="21"/>
              </w:rPr>
            </w:pPr>
            <w:r>
              <w:rPr>
                <w:rFonts w:ascii="宋体" w:hAnsi="宋体" w:hint="eastAsia"/>
                <w:b/>
                <w:szCs w:val="21"/>
              </w:rPr>
              <w:t>技术评价总分</w:t>
            </w:r>
          </w:p>
        </w:tc>
        <w:tc>
          <w:tcPr>
            <w:tcW w:w="2127" w:type="dxa"/>
            <w:vAlign w:val="center"/>
          </w:tcPr>
          <w:p w:rsidR="005C0860" w:rsidRDefault="001C0573">
            <w:pPr>
              <w:spacing w:line="360" w:lineRule="auto"/>
              <w:jc w:val="center"/>
              <w:rPr>
                <w:rFonts w:ascii="宋体" w:hAnsi="宋体"/>
                <w:b/>
                <w:szCs w:val="21"/>
              </w:rPr>
            </w:pPr>
            <w:r>
              <w:rPr>
                <w:rFonts w:ascii="宋体" w:hAnsi="宋体" w:hint="eastAsia"/>
                <w:b/>
                <w:szCs w:val="21"/>
              </w:rPr>
              <w:t>商务评价总分</w:t>
            </w:r>
          </w:p>
        </w:tc>
        <w:tc>
          <w:tcPr>
            <w:tcW w:w="1914" w:type="dxa"/>
            <w:vAlign w:val="center"/>
          </w:tcPr>
          <w:p w:rsidR="005C0860" w:rsidRDefault="001C0573">
            <w:pPr>
              <w:spacing w:line="360" w:lineRule="auto"/>
              <w:jc w:val="center"/>
              <w:rPr>
                <w:rFonts w:ascii="宋体" w:hAnsi="宋体"/>
                <w:b/>
                <w:szCs w:val="21"/>
              </w:rPr>
            </w:pPr>
            <w:r>
              <w:rPr>
                <w:rFonts w:ascii="宋体" w:hAnsi="宋体" w:hint="eastAsia"/>
                <w:b/>
                <w:szCs w:val="21"/>
              </w:rPr>
              <w:t>价格部分</w:t>
            </w:r>
          </w:p>
        </w:tc>
      </w:tr>
      <w:tr w:rsidR="005C0860">
        <w:trPr>
          <w:trHeight w:val="615"/>
          <w:jc w:val="center"/>
        </w:trPr>
        <w:tc>
          <w:tcPr>
            <w:tcW w:w="1361" w:type="dxa"/>
            <w:vAlign w:val="center"/>
          </w:tcPr>
          <w:p w:rsidR="005C0860" w:rsidRDefault="001C0573">
            <w:pPr>
              <w:spacing w:line="360" w:lineRule="auto"/>
              <w:jc w:val="center"/>
              <w:rPr>
                <w:rFonts w:ascii="宋体" w:hAnsi="宋体"/>
                <w:szCs w:val="21"/>
              </w:rPr>
            </w:pPr>
            <w:r>
              <w:rPr>
                <w:rFonts w:ascii="宋体" w:hAnsi="宋体" w:hint="eastAsia"/>
                <w:szCs w:val="21"/>
              </w:rPr>
              <w:t>分值</w:t>
            </w:r>
          </w:p>
        </w:tc>
        <w:tc>
          <w:tcPr>
            <w:tcW w:w="1984" w:type="dxa"/>
            <w:vAlign w:val="center"/>
          </w:tcPr>
          <w:p w:rsidR="005C0860" w:rsidRDefault="00EE54BD">
            <w:pPr>
              <w:spacing w:line="360" w:lineRule="auto"/>
              <w:jc w:val="center"/>
              <w:rPr>
                <w:rFonts w:ascii="宋体" w:hAnsi="宋体"/>
                <w:szCs w:val="21"/>
              </w:rPr>
            </w:pPr>
            <w:r>
              <w:rPr>
                <w:rFonts w:ascii="宋体" w:hAnsi="宋体" w:hint="eastAsia"/>
                <w:szCs w:val="21"/>
              </w:rPr>
              <w:t>35</w:t>
            </w:r>
            <w:r w:rsidR="001C0573">
              <w:rPr>
                <w:rFonts w:ascii="宋体" w:hAnsi="宋体" w:hint="eastAsia"/>
                <w:szCs w:val="21"/>
              </w:rPr>
              <w:t>分</w:t>
            </w:r>
          </w:p>
        </w:tc>
        <w:tc>
          <w:tcPr>
            <w:tcW w:w="2127" w:type="dxa"/>
            <w:vAlign w:val="center"/>
          </w:tcPr>
          <w:p w:rsidR="005C0860" w:rsidRDefault="00EE54BD">
            <w:pPr>
              <w:spacing w:line="360" w:lineRule="auto"/>
              <w:jc w:val="center"/>
              <w:rPr>
                <w:rFonts w:ascii="宋体" w:hAnsi="宋体"/>
                <w:szCs w:val="21"/>
              </w:rPr>
            </w:pPr>
            <w:r>
              <w:rPr>
                <w:rFonts w:ascii="宋体" w:hAnsi="宋体" w:hint="eastAsia"/>
                <w:szCs w:val="21"/>
              </w:rPr>
              <w:t>25</w:t>
            </w:r>
            <w:r w:rsidR="001C0573">
              <w:rPr>
                <w:rFonts w:ascii="宋体" w:hAnsi="宋体" w:hint="eastAsia"/>
                <w:szCs w:val="21"/>
              </w:rPr>
              <w:t>分</w:t>
            </w:r>
          </w:p>
        </w:tc>
        <w:tc>
          <w:tcPr>
            <w:tcW w:w="1914" w:type="dxa"/>
            <w:vAlign w:val="center"/>
          </w:tcPr>
          <w:p w:rsidR="005C0860" w:rsidRDefault="00EE54BD">
            <w:pPr>
              <w:spacing w:line="360" w:lineRule="auto"/>
              <w:jc w:val="center"/>
              <w:rPr>
                <w:rFonts w:ascii="宋体" w:hAnsi="宋体"/>
                <w:szCs w:val="21"/>
              </w:rPr>
            </w:pPr>
            <w:r>
              <w:rPr>
                <w:rFonts w:ascii="宋体" w:hAnsi="宋体" w:hint="eastAsia"/>
                <w:szCs w:val="21"/>
              </w:rPr>
              <w:t>40</w:t>
            </w:r>
            <w:r w:rsidR="001C0573">
              <w:rPr>
                <w:rFonts w:ascii="宋体" w:hAnsi="宋体" w:hint="eastAsia"/>
                <w:szCs w:val="21"/>
              </w:rPr>
              <w:t>分</w:t>
            </w:r>
          </w:p>
        </w:tc>
      </w:tr>
    </w:tbl>
    <w:p w:rsidR="005C0860" w:rsidRDefault="001C0573">
      <w:pPr>
        <w:spacing w:line="360" w:lineRule="auto"/>
        <w:ind w:firstLineChars="400" w:firstLine="960"/>
        <w:rPr>
          <w:rFonts w:ascii="仿宋_GB2312" w:eastAsia="仿宋_GB2312"/>
          <w:sz w:val="24"/>
        </w:rPr>
      </w:pPr>
      <w:r>
        <w:rPr>
          <w:rFonts w:ascii="仿宋_GB2312" w:eastAsia="仿宋_GB2312" w:hint="eastAsia"/>
          <w:sz w:val="24"/>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rsidR="005C0860" w:rsidRDefault="001C0573">
      <w:pPr>
        <w:spacing w:line="360" w:lineRule="auto"/>
        <w:rPr>
          <w:rFonts w:ascii="仿宋_GB2312" w:eastAsia="仿宋_GB2312"/>
          <w:sz w:val="24"/>
        </w:rPr>
      </w:pPr>
      <w:r>
        <w:rPr>
          <w:rFonts w:ascii="仿宋_GB2312" w:eastAsia="仿宋_GB2312" w:hint="eastAsia"/>
          <w:sz w:val="24"/>
        </w:rPr>
        <w:t xml:space="preserve">        3.价格评审：</w:t>
      </w:r>
    </w:p>
    <w:p w:rsidR="005C0860" w:rsidRDefault="001C0573">
      <w:pPr>
        <w:spacing w:line="360" w:lineRule="auto"/>
        <w:rPr>
          <w:rFonts w:ascii="仿宋_GB2312" w:eastAsia="仿宋_GB2312"/>
          <w:sz w:val="24"/>
        </w:rPr>
      </w:pPr>
      <w:r>
        <w:rPr>
          <w:rFonts w:ascii="仿宋_GB2312" w:eastAsia="仿宋_GB2312" w:hint="eastAsia"/>
          <w:sz w:val="24"/>
        </w:rPr>
        <w:t xml:space="preserve">    价格计算得分：各有效投标供应</w:t>
      </w:r>
      <w:proofErr w:type="gramStart"/>
      <w:r>
        <w:rPr>
          <w:rFonts w:ascii="仿宋_GB2312" w:eastAsia="仿宋_GB2312" w:hint="eastAsia"/>
          <w:sz w:val="24"/>
        </w:rPr>
        <w:t>商各项</w:t>
      </w:r>
      <w:proofErr w:type="gramEnd"/>
      <w:r>
        <w:rPr>
          <w:rFonts w:ascii="仿宋_GB2312" w:eastAsia="仿宋_GB2312" w:hint="eastAsia"/>
          <w:sz w:val="24"/>
        </w:rPr>
        <w:t>清单内的产品单价乘以相应权重后的合计值为评审价，取最低者作为基准价，各有效投标供应商的价格评分统一按照下列公式计算：</w:t>
      </w:r>
    </w:p>
    <w:p w:rsidR="005C0860" w:rsidRDefault="001C0573">
      <w:pPr>
        <w:spacing w:line="360" w:lineRule="auto"/>
        <w:rPr>
          <w:rFonts w:ascii="仿宋_GB2312" w:eastAsia="仿宋_GB2312"/>
          <w:sz w:val="24"/>
        </w:rPr>
      </w:pPr>
      <w:r>
        <w:rPr>
          <w:rFonts w:ascii="仿宋_GB2312" w:eastAsia="仿宋_GB2312" w:hint="eastAsia"/>
          <w:sz w:val="24"/>
        </w:rPr>
        <w:t>价格评分＝（评标基准价÷评审价）×30。</w:t>
      </w:r>
    </w:p>
    <w:p w:rsidR="005C0860" w:rsidRDefault="001C0573">
      <w:pPr>
        <w:spacing w:line="360" w:lineRule="auto"/>
        <w:rPr>
          <w:rFonts w:ascii="仿宋_GB2312" w:eastAsia="仿宋_GB2312"/>
          <w:sz w:val="24"/>
        </w:rPr>
      </w:pPr>
      <w:r>
        <w:rPr>
          <w:rFonts w:ascii="仿宋_GB2312" w:eastAsia="仿宋_GB2312"/>
          <w:sz w:val="24"/>
        </w:rPr>
        <w:br w:type="page"/>
      </w:r>
    </w:p>
    <w:p w:rsidR="005C0860" w:rsidRDefault="001C0573">
      <w:pPr>
        <w:pStyle w:val="1"/>
      </w:pPr>
      <w:r>
        <w:rPr>
          <w:rFonts w:hint="eastAsia"/>
        </w:rPr>
        <w:lastRenderedPageBreak/>
        <w:t>技术评分：</w:t>
      </w:r>
    </w:p>
    <w:tbl>
      <w:tblPr>
        <w:tblW w:w="44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50"/>
        <w:gridCol w:w="6371"/>
        <w:gridCol w:w="643"/>
      </w:tblGrid>
      <w:tr w:rsidR="005C0860">
        <w:trPr>
          <w:trHeight w:val="456"/>
        </w:trPr>
        <w:tc>
          <w:tcPr>
            <w:tcW w:w="717" w:type="pct"/>
            <w:vAlign w:val="center"/>
          </w:tcPr>
          <w:p w:rsidR="005C0860" w:rsidRDefault="001C0573">
            <w:pPr>
              <w:jc w:val="center"/>
              <w:rPr>
                <w:rFonts w:ascii="宋体" w:hAnsi="宋体" w:cs="宋体"/>
                <w:b/>
                <w:szCs w:val="21"/>
              </w:rPr>
            </w:pPr>
            <w:r>
              <w:rPr>
                <w:rFonts w:ascii="宋体" w:hAnsi="宋体" w:cs="宋体" w:hint="eastAsia"/>
                <w:b/>
                <w:szCs w:val="21"/>
              </w:rPr>
              <w:t>评分内容</w:t>
            </w:r>
          </w:p>
        </w:tc>
        <w:tc>
          <w:tcPr>
            <w:tcW w:w="462" w:type="pct"/>
            <w:vAlign w:val="center"/>
          </w:tcPr>
          <w:p w:rsidR="005C0860" w:rsidRDefault="001C0573">
            <w:pPr>
              <w:jc w:val="center"/>
              <w:rPr>
                <w:rFonts w:ascii="宋体" w:hAnsi="宋体" w:cs="宋体"/>
                <w:b/>
                <w:szCs w:val="21"/>
              </w:rPr>
            </w:pPr>
            <w:r>
              <w:rPr>
                <w:rFonts w:ascii="宋体" w:hAnsi="宋体" w:cs="宋体" w:hint="eastAsia"/>
                <w:b/>
                <w:szCs w:val="21"/>
              </w:rPr>
              <w:t>分值（</w:t>
            </w:r>
            <w:r w:rsidR="00EE54BD">
              <w:rPr>
                <w:rFonts w:ascii="宋体" w:hAnsi="宋体" w:cs="宋体" w:hint="eastAsia"/>
                <w:b/>
                <w:szCs w:val="21"/>
              </w:rPr>
              <w:t>35</w:t>
            </w:r>
            <w:r>
              <w:rPr>
                <w:rFonts w:ascii="宋体" w:hAnsi="宋体" w:cs="宋体" w:hint="eastAsia"/>
                <w:b/>
                <w:szCs w:val="21"/>
              </w:rPr>
              <w:t>）</w:t>
            </w:r>
          </w:p>
        </w:tc>
        <w:tc>
          <w:tcPr>
            <w:tcW w:w="3469" w:type="pct"/>
            <w:vAlign w:val="center"/>
          </w:tcPr>
          <w:p w:rsidR="005C0860" w:rsidRDefault="001C0573">
            <w:pPr>
              <w:jc w:val="center"/>
              <w:rPr>
                <w:rFonts w:ascii="宋体" w:hAnsi="宋体" w:cs="宋体"/>
                <w:b/>
                <w:szCs w:val="21"/>
              </w:rPr>
            </w:pPr>
            <w:r>
              <w:rPr>
                <w:rFonts w:ascii="宋体" w:hAnsi="宋体" w:cs="宋体" w:hint="eastAsia"/>
                <w:b/>
                <w:szCs w:val="21"/>
              </w:rPr>
              <w:t>评分细则</w:t>
            </w:r>
          </w:p>
        </w:tc>
        <w:tc>
          <w:tcPr>
            <w:tcW w:w="350" w:type="pct"/>
            <w:vAlign w:val="center"/>
          </w:tcPr>
          <w:p w:rsidR="005C0860" w:rsidRDefault="001C0573">
            <w:pPr>
              <w:jc w:val="center"/>
              <w:rPr>
                <w:rFonts w:ascii="宋体" w:hAnsi="宋体" w:cs="宋体"/>
                <w:b/>
                <w:szCs w:val="21"/>
              </w:rPr>
            </w:pPr>
            <w:r>
              <w:rPr>
                <w:rFonts w:ascii="宋体" w:hAnsi="宋体" w:cs="Arial"/>
                <w:b/>
                <w:szCs w:val="21"/>
              </w:rPr>
              <w:t>得分</w:t>
            </w:r>
          </w:p>
        </w:tc>
      </w:tr>
      <w:tr w:rsidR="005C0860">
        <w:trPr>
          <w:trHeight w:val="1326"/>
        </w:trPr>
        <w:tc>
          <w:tcPr>
            <w:tcW w:w="717" w:type="pct"/>
            <w:vAlign w:val="center"/>
          </w:tcPr>
          <w:p w:rsidR="005C0860" w:rsidRDefault="001C0573">
            <w:pPr>
              <w:jc w:val="center"/>
              <w:textAlignment w:val="center"/>
              <w:rPr>
                <w:rFonts w:ascii="宋体" w:hAnsi="宋体" w:cs="宋体"/>
                <w:szCs w:val="21"/>
              </w:rPr>
            </w:pPr>
            <w:r>
              <w:rPr>
                <w:rFonts w:ascii="宋体" w:hAnsi="宋体" w:cs="宋体" w:hint="eastAsia"/>
                <w:szCs w:val="21"/>
              </w:rPr>
              <w:t>设备参数响应情况</w:t>
            </w:r>
          </w:p>
        </w:tc>
        <w:tc>
          <w:tcPr>
            <w:tcW w:w="462" w:type="pct"/>
            <w:vAlign w:val="center"/>
          </w:tcPr>
          <w:p w:rsidR="005C0860" w:rsidRDefault="001C0573">
            <w:pPr>
              <w:jc w:val="center"/>
              <w:textAlignment w:val="center"/>
              <w:rPr>
                <w:rFonts w:ascii="宋体" w:hAnsi="宋体" w:cs="宋体"/>
                <w:szCs w:val="21"/>
              </w:rPr>
            </w:pPr>
            <w:r>
              <w:rPr>
                <w:rFonts w:ascii="宋体" w:hAnsi="宋体" w:cs="宋体" w:hint="eastAsia"/>
                <w:szCs w:val="21"/>
              </w:rPr>
              <w:t>3</w:t>
            </w:r>
            <w:r w:rsidR="00EE54BD">
              <w:rPr>
                <w:rFonts w:ascii="宋体" w:hAnsi="宋体" w:cs="宋体" w:hint="eastAsia"/>
                <w:szCs w:val="21"/>
              </w:rPr>
              <w:t>0</w:t>
            </w:r>
          </w:p>
        </w:tc>
        <w:tc>
          <w:tcPr>
            <w:tcW w:w="3469" w:type="pct"/>
            <w:vAlign w:val="center"/>
          </w:tcPr>
          <w:p w:rsidR="005C0860" w:rsidRDefault="001C0573">
            <w:pPr>
              <w:textAlignment w:val="center"/>
              <w:rPr>
                <w:rFonts w:ascii="宋体" w:hAnsi="宋体" w:cs="宋体"/>
                <w:szCs w:val="21"/>
              </w:rPr>
            </w:pPr>
            <w:r>
              <w:rPr>
                <w:rFonts w:ascii="宋体" w:hAnsi="宋体" w:cs="宋体" w:hint="eastAsia"/>
                <w:color w:val="000000"/>
                <w:szCs w:val="21"/>
              </w:rPr>
              <w:t>设备参数技术响应情况：一项不满足扣1分，扣完为止。</w:t>
            </w:r>
          </w:p>
        </w:tc>
        <w:tc>
          <w:tcPr>
            <w:tcW w:w="350" w:type="pct"/>
            <w:vAlign w:val="center"/>
          </w:tcPr>
          <w:p w:rsidR="005C0860" w:rsidRDefault="005C0860">
            <w:pPr>
              <w:textAlignment w:val="center"/>
              <w:rPr>
                <w:rFonts w:ascii="宋体" w:hAnsi="宋体" w:cs="宋体"/>
                <w:szCs w:val="21"/>
              </w:rPr>
            </w:pPr>
          </w:p>
        </w:tc>
      </w:tr>
      <w:tr w:rsidR="005C0860">
        <w:trPr>
          <w:trHeight w:val="1686"/>
        </w:trPr>
        <w:tc>
          <w:tcPr>
            <w:tcW w:w="717" w:type="pct"/>
            <w:vAlign w:val="center"/>
          </w:tcPr>
          <w:p w:rsidR="005C0860" w:rsidRDefault="001C0573">
            <w:pPr>
              <w:jc w:val="center"/>
              <w:textAlignment w:val="center"/>
              <w:rPr>
                <w:rFonts w:ascii="宋体" w:hAnsi="宋体" w:cs="宋体"/>
                <w:szCs w:val="21"/>
              </w:rPr>
            </w:pPr>
            <w:r>
              <w:rPr>
                <w:rFonts w:ascii="宋体" w:hAnsi="宋体" w:cs="宋体" w:hint="eastAsia"/>
              </w:rPr>
              <w:t>项目实施方案</w:t>
            </w:r>
          </w:p>
        </w:tc>
        <w:tc>
          <w:tcPr>
            <w:tcW w:w="462" w:type="pct"/>
            <w:vAlign w:val="center"/>
          </w:tcPr>
          <w:p w:rsidR="005C0860" w:rsidRDefault="001C0573">
            <w:pPr>
              <w:jc w:val="center"/>
              <w:textAlignment w:val="center"/>
              <w:rPr>
                <w:rFonts w:ascii="宋体" w:hAnsi="宋体" w:cs="宋体"/>
                <w:szCs w:val="21"/>
              </w:rPr>
            </w:pPr>
            <w:r>
              <w:rPr>
                <w:rFonts w:ascii="宋体" w:hAnsi="宋体" w:cs="宋体" w:hint="eastAsia"/>
                <w:szCs w:val="21"/>
              </w:rPr>
              <w:t>5</w:t>
            </w:r>
          </w:p>
        </w:tc>
        <w:tc>
          <w:tcPr>
            <w:tcW w:w="3469" w:type="pct"/>
            <w:vAlign w:val="center"/>
          </w:tcPr>
          <w:p w:rsidR="005C0860" w:rsidRDefault="001C0573">
            <w:pPr>
              <w:spacing w:line="288" w:lineRule="auto"/>
              <w:rPr>
                <w:rFonts w:ascii="宋体" w:hAnsi="宋体" w:cs="宋体"/>
              </w:rPr>
            </w:pPr>
            <w:r>
              <w:rPr>
                <w:rFonts w:ascii="宋体" w:hAnsi="宋体" w:cs="宋体" w:hint="eastAsia"/>
              </w:rPr>
              <w:t>横向比较各投标人提供的项目实施方案，方案最为科学合理</w:t>
            </w:r>
            <w:proofErr w:type="gramStart"/>
            <w:r>
              <w:rPr>
                <w:rFonts w:ascii="宋体" w:hAnsi="宋体" w:cs="宋体" w:hint="eastAsia"/>
              </w:rPr>
              <w:t>为优得5分</w:t>
            </w:r>
            <w:proofErr w:type="gramEnd"/>
            <w:r>
              <w:rPr>
                <w:rFonts w:ascii="宋体" w:hAnsi="宋体" w:cs="宋体" w:hint="eastAsia"/>
              </w:rPr>
              <w:t>，其次以0.5分递减，最低得0.5分；</w:t>
            </w:r>
          </w:p>
          <w:p w:rsidR="005C0860" w:rsidRDefault="001C0573">
            <w:pPr>
              <w:spacing w:line="288" w:lineRule="auto"/>
              <w:rPr>
                <w:rFonts w:ascii="宋体" w:hAnsi="宋体" w:cs="宋体"/>
              </w:rPr>
            </w:pPr>
            <w:r>
              <w:rPr>
                <w:rFonts w:ascii="宋体" w:hAnsi="宋体" w:cs="宋体" w:hint="eastAsia"/>
              </w:rPr>
              <w:t>未提供方案的不得分。</w:t>
            </w:r>
          </w:p>
        </w:tc>
        <w:tc>
          <w:tcPr>
            <w:tcW w:w="350" w:type="pct"/>
            <w:vAlign w:val="center"/>
          </w:tcPr>
          <w:p w:rsidR="005C0860" w:rsidRDefault="005C0860">
            <w:pPr>
              <w:textAlignment w:val="center"/>
              <w:rPr>
                <w:rFonts w:ascii="宋体" w:hAnsi="宋体" w:cs="宋体"/>
                <w:color w:val="000000"/>
                <w:szCs w:val="21"/>
              </w:rPr>
            </w:pPr>
          </w:p>
        </w:tc>
      </w:tr>
    </w:tbl>
    <w:p w:rsidR="005C0860" w:rsidRDefault="005C0860"/>
    <w:p w:rsidR="005C0860" w:rsidRDefault="001C0573">
      <w:r>
        <w:br w:type="page"/>
      </w:r>
    </w:p>
    <w:p w:rsidR="005C0860" w:rsidRDefault="001C0573">
      <w:pPr>
        <w:pStyle w:val="1"/>
      </w:pPr>
      <w:r>
        <w:rPr>
          <w:rFonts w:hint="eastAsia"/>
        </w:rPr>
        <w:lastRenderedPageBreak/>
        <w:t>商务评分：</w:t>
      </w:r>
    </w:p>
    <w:tbl>
      <w:tblPr>
        <w:tblW w:w="44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50"/>
        <w:gridCol w:w="6373"/>
        <w:gridCol w:w="643"/>
      </w:tblGrid>
      <w:tr w:rsidR="005C0860">
        <w:trPr>
          <w:trHeight w:val="456"/>
        </w:trPr>
        <w:tc>
          <w:tcPr>
            <w:tcW w:w="716" w:type="pct"/>
            <w:vAlign w:val="center"/>
          </w:tcPr>
          <w:p w:rsidR="005C0860" w:rsidRDefault="001C0573">
            <w:pPr>
              <w:jc w:val="center"/>
              <w:rPr>
                <w:rFonts w:ascii="宋体" w:hAnsi="宋体" w:cs="宋体"/>
                <w:b/>
                <w:szCs w:val="21"/>
              </w:rPr>
            </w:pPr>
            <w:r>
              <w:rPr>
                <w:rFonts w:ascii="宋体" w:hAnsi="宋体" w:cs="宋体" w:hint="eastAsia"/>
                <w:b/>
                <w:szCs w:val="21"/>
              </w:rPr>
              <w:t>评分内容</w:t>
            </w:r>
          </w:p>
        </w:tc>
        <w:tc>
          <w:tcPr>
            <w:tcW w:w="462" w:type="pct"/>
            <w:vAlign w:val="center"/>
          </w:tcPr>
          <w:p w:rsidR="005C0860" w:rsidRDefault="001C0573">
            <w:pPr>
              <w:jc w:val="center"/>
              <w:rPr>
                <w:rFonts w:ascii="宋体" w:hAnsi="宋体" w:cs="宋体"/>
                <w:b/>
                <w:szCs w:val="21"/>
              </w:rPr>
            </w:pPr>
            <w:r>
              <w:rPr>
                <w:rFonts w:ascii="宋体" w:hAnsi="宋体" w:cs="宋体" w:hint="eastAsia"/>
                <w:b/>
                <w:szCs w:val="21"/>
              </w:rPr>
              <w:t>分值（</w:t>
            </w:r>
            <w:r w:rsidR="00EE54BD">
              <w:rPr>
                <w:rFonts w:ascii="宋体" w:hAnsi="宋体" w:cs="宋体" w:hint="eastAsia"/>
                <w:b/>
                <w:szCs w:val="21"/>
              </w:rPr>
              <w:t>25</w:t>
            </w:r>
            <w:r>
              <w:rPr>
                <w:rFonts w:ascii="宋体" w:hAnsi="宋体" w:cs="宋体" w:hint="eastAsia"/>
                <w:b/>
                <w:szCs w:val="21"/>
              </w:rPr>
              <w:t>）</w:t>
            </w:r>
          </w:p>
        </w:tc>
        <w:tc>
          <w:tcPr>
            <w:tcW w:w="3470" w:type="pct"/>
            <w:vAlign w:val="center"/>
          </w:tcPr>
          <w:p w:rsidR="005C0860" w:rsidRDefault="001C0573">
            <w:pPr>
              <w:jc w:val="center"/>
              <w:rPr>
                <w:rFonts w:ascii="宋体" w:hAnsi="宋体" w:cs="宋体"/>
                <w:b/>
                <w:szCs w:val="21"/>
              </w:rPr>
            </w:pPr>
            <w:r>
              <w:rPr>
                <w:rFonts w:ascii="宋体" w:hAnsi="宋体" w:cs="宋体" w:hint="eastAsia"/>
                <w:b/>
                <w:szCs w:val="21"/>
              </w:rPr>
              <w:t>评分细则</w:t>
            </w:r>
          </w:p>
        </w:tc>
        <w:tc>
          <w:tcPr>
            <w:tcW w:w="350" w:type="pct"/>
            <w:vAlign w:val="center"/>
          </w:tcPr>
          <w:p w:rsidR="005C0860" w:rsidRDefault="001C0573">
            <w:pPr>
              <w:jc w:val="center"/>
              <w:rPr>
                <w:rFonts w:ascii="宋体" w:hAnsi="宋体" w:cs="宋体"/>
                <w:b/>
                <w:szCs w:val="21"/>
              </w:rPr>
            </w:pPr>
            <w:r>
              <w:rPr>
                <w:rFonts w:ascii="宋体" w:hAnsi="宋体" w:cs="Arial"/>
                <w:b/>
                <w:szCs w:val="21"/>
              </w:rPr>
              <w:t>得分</w:t>
            </w:r>
          </w:p>
        </w:tc>
      </w:tr>
      <w:tr w:rsidR="005C0860">
        <w:trPr>
          <w:trHeight w:val="506"/>
        </w:trPr>
        <w:tc>
          <w:tcPr>
            <w:tcW w:w="716" w:type="pct"/>
            <w:vAlign w:val="center"/>
          </w:tcPr>
          <w:p w:rsidR="005C0860" w:rsidRDefault="001C0573">
            <w:pPr>
              <w:spacing w:line="276" w:lineRule="auto"/>
              <w:jc w:val="center"/>
              <w:rPr>
                <w:rFonts w:ascii="宋体" w:hAnsi="宋体"/>
                <w:szCs w:val="21"/>
              </w:rPr>
            </w:pPr>
            <w:r>
              <w:rPr>
                <w:rFonts w:hint="eastAsia"/>
              </w:rPr>
              <w:t>标书质量（客观分）</w:t>
            </w:r>
          </w:p>
        </w:tc>
        <w:tc>
          <w:tcPr>
            <w:tcW w:w="462" w:type="pct"/>
            <w:vAlign w:val="center"/>
          </w:tcPr>
          <w:p w:rsidR="005C0860" w:rsidRDefault="00EE54BD">
            <w:pPr>
              <w:spacing w:line="276" w:lineRule="auto"/>
              <w:jc w:val="center"/>
              <w:rPr>
                <w:rFonts w:ascii="宋体" w:hAnsi="宋体"/>
                <w:szCs w:val="21"/>
              </w:rPr>
            </w:pPr>
            <w:r>
              <w:rPr>
                <w:rFonts w:ascii="宋体" w:hAnsi="宋体" w:hint="eastAsia"/>
                <w:szCs w:val="21"/>
              </w:rPr>
              <w:t>3</w:t>
            </w:r>
          </w:p>
        </w:tc>
        <w:tc>
          <w:tcPr>
            <w:tcW w:w="3470" w:type="pct"/>
            <w:vAlign w:val="center"/>
          </w:tcPr>
          <w:p w:rsidR="00EE54BD" w:rsidRDefault="00EE54BD" w:rsidP="00EE54BD">
            <w:pPr>
              <w:spacing w:line="360" w:lineRule="exact"/>
            </w:pPr>
            <w:r>
              <w:rPr>
                <w:rFonts w:hint="eastAsia"/>
              </w:rPr>
              <w:t>有目录索引、页码无错乱、标题、编号、正文、表格等排版规范得</w:t>
            </w:r>
            <w:r>
              <w:rPr>
                <w:rFonts w:hint="eastAsia"/>
              </w:rPr>
              <w:t>1</w:t>
            </w:r>
            <w:r>
              <w:rPr>
                <w:rFonts w:hint="eastAsia"/>
              </w:rPr>
              <w:t>分，每出现一个错误扣</w:t>
            </w:r>
            <w:r>
              <w:rPr>
                <w:rFonts w:hint="eastAsia"/>
              </w:rPr>
              <w:t>0.5</w:t>
            </w:r>
            <w:r>
              <w:rPr>
                <w:rFonts w:hint="eastAsia"/>
              </w:rPr>
              <w:t>分，扣完为止。</w:t>
            </w:r>
          </w:p>
          <w:p w:rsidR="00EE54BD" w:rsidRDefault="00EE54BD" w:rsidP="00EE54BD">
            <w:pPr>
              <w:spacing w:line="360" w:lineRule="exact"/>
            </w:pPr>
            <w:r>
              <w:rPr>
                <w:rFonts w:hint="eastAsia"/>
              </w:rPr>
              <w:t>双面打印得</w:t>
            </w:r>
            <w:r>
              <w:rPr>
                <w:rFonts w:hint="eastAsia"/>
              </w:rPr>
              <w:t>1</w:t>
            </w:r>
            <w:r>
              <w:rPr>
                <w:rFonts w:hint="eastAsia"/>
              </w:rPr>
              <w:t>分（除证件外）。</w:t>
            </w:r>
          </w:p>
          <w:p w:rsidR="005C0860" w:rsidRDefault="00EE54BD" w:rsidP="00EE54BD">
            <w:pPr>
              <w:spacing w:line="276" w:lineRule="auto"/>
              <w:rPr>
                <w:rFonts w:ascii="宋体" w:hAnsi="宋体"/>
                <w:szCs w:val="21"/>
              </w:rPr>
            </w:pPr>
            <w:r>
              <w:rPr>
                <w:rFonts w:hint="eastAsia"/>
              </w:rPr>
              <w:t>证件复印、正文内容清晰得</w:t>
            </w:r>
            <w:r>
              <w:rPr>
                <w:rFonts w:hint="eastAsia"/>
              </w:rPr>
              <w:t>1</w:t>
            </w:r>
            <w:r>
              <w:rPr>
                <w:rFonts w:hint="eastAsia"/>
              </w:rPr>
              <w:t>分，每有一个证件或</w:t>
            </w:r>
            <w:bookmarkStart w:id="0" w:name="_GoBack"/>
            <w:bookmarkEnd w:id="0"/>
            <w:r>
              <w:rPr>
                <w:rFonts w:hint="eastAsia"/>
              </w:rPr>
              <w:t>一页不清晰扣</w:t>
            </w:r>
            <w:r>
              <w:rPr>
                <w:rFonts w:hint="eastAsia"/>
              </w:rPr>
              <w:t>0.5</w:t>
            </w:r>
            <w:r>
              <w:rPr>
                <w:rFonts w:hint="eastAsia"/>
              </w:rPr>
              <w:t>分，扣完为止。</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Align w:val="center"/>
          </w:tcPr>
          <w:p w:rsidR="005C0860" w:rsidRDefault="001C0573">
            <w:pPr>
              <w:jc w:val="center"/>
              <w:textAlignment w:val="center"/>
              <w:rPr>
                <w:rFonts w:ascii="宋体" w:hAnsi="宋体" w:cs="宋体"/>
                <w:szCs w:val="21"/>
              </w:rPr>
            </w:pPr>
            <w:r>
              <w:rPr>
                <w:rFonts w:ascii="宋体" w:hAnsi="宋体" w:hint="eastAsia"/>
                <w:szCs w:val="21"/>
              </w:rPr>
              <w:t>商务响应程度</w:t>
            </w:r>
          </w:p>
        </w:tc>
        <w:tc>
          <w:tcPr>
            <w:tcW w:w="462" w:type="pct"/>
            <w:vAlign w:val="center"/>
          </w:tcPr>
          <w:p w:rsidR="005C0860" w:rsidRDefault="00EE54BD">
            <w:pPr>
              <w:jc w:val="center"/>
              <w:textAlignment w:val="center"/>
              <w:rPr>
                <w:rFonts w:ascii="宋体" w:hAnsi="宋体" w:cs="宋体"/>
                <w:szCs w:val="21"/>
              </w:rPr>
            </w:pPr>
            <w:r>
              <w:rPr>
                <w:rFonts w:ascii="宋体" w:hAnsi="宋体" w:cs="宋体" w:hint="eastAsia"/>
                <w:szCs w:val="21"/>
              </w:rPr>
              <w:t>3</w:t>
            </w:r>
          </w:p>
        </w:tc>
        <w:tc>
          <w:tcPr>
            <w:tcW w:w="3470" w:type="pct"/>
            <w:vAlign w:val="center"/>
          </w:tcPr>
          <w:p w:rsidR="005C0860" w:rsidRDefault="00EE54BD">
            <w:pPr>
              <w:textAlignment w:val="center"/>
              <w:rPr>
                <w:rFonts w:ascii="宋体" w:hAnsi="宋体" w:cs="宋体"/>
                <w:szCs w:val="21"/>
              </w:rPr>
            </w:pPr>
            <w:r>
              <w:rPr>
                <w:rFonts w:ascii="宋体" w:hAnsi="宋体" w:hint="eastAsia"/>
                <w:color w:val="000000"/>
                <w:szCs w:val="21"/>
              </w:rPr>
              <w:t>除“</w:t>
            </w:r>
            <w:r>
              <w:rPr>
                <w:rFonts w:hint="eastAsia"/>
                <w:color w:val="000000"/>
              </w:rPr>
              <w:t>质保期及售后服务要求”</w:t>
            </w:r>
            <w:r>
              <w:rPr>
                <w:rFonts w:ascii="宋体" w:hAnsi="宋体" w:hint="eastAsia"/>
                <w:color w:val="000000"/>
                <w:szCs w:val="21"/>
              </w:rPr>
              <w:t>以外，完全满足用户需求书中“商务要求”的为满分，每有一项不满足扣0.5分，扣完为止。</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Merge w:val="restart"/>
            <w:vAlign w:val="center"/>
          </w:tcPr>
          <w:p w:rsidR="005C0860" w:rsidRDefault="001C0573">
            <w:pPr>
              <w:spacing w:line="360" w:lineRule="auto"/>
              <w:jc w:val="center"/>
              <w:textAlignment w:val="center"/>
              <w:rPr>
                <w:rFonts w:ascii="宋体" w:hAnsi="宋体"/>
                <w:szCs w:val="21"/>
              </w:rPr>
            </w:pPr>
            <w:r>
              <w:rPr>
                <w:rFonts w:ascii="宋体" w:hAnsi="宋体" w:hint="eastAsia"/>
                <w:szCs w:val="21"/>
              </w:rPr>
              <w:t>供应</w:t>
            </w:r>
            <w:proofErr w:type="gramStart"/>
            <w:r>
              <w:rPr>
                <w:rFonts w:ascii="宋体" w:hAnsi="宋体" w:hint="eastAsia"/>
                <w:szCs w:val="21"/>
              </w:rPr>
              <w:t>商</w:t>
            </w:r>
            <w:r>
              <w:rPr>
                <w:rFonts w:ascii="宋体" w:hAnsi="宋体" w:cs="宋体" w:hint="eastAsia"/>
                <w:szCs w:val="21"/>
              </w:rPr>
              <w:t>综合</w:t>
            </w:r>
            <w:proofErr w:type="gramEnd"/>
            <w:r>
              <w:rPr>
                <w:rFonts w:ascii="宋体" w:hAnsi="宋体" w:cs="宋体" w:hint="eastAsia"/>
                <w:szCs w:val="21"/>
              </w:rPr>
              <w:t>实力</w:t>
            </w:r>
            <w:r>
              <w:rPr>
                <w:rFonts w:ascii="宋体" w:hAnsi="宋体" w:hint="eastAsia"/>
                <w:szCs w:val="21"/>
              </w:rPr>
              <w:t>状况</w:t>
            </w:r>
          </w:p>
        </w:tc>
        <w:tc>
          <w:tcPr>
            <w:tcW w:w="462" w:type="pct"/>
            <w:vAlign w:val="center"/>
          </w:tcPr>
          <w:p w:rsidR="005C0860" w:rsidRDefault="00EE54BD">
            <w:pPr>
              <w:spacing w:line="360" w:lineRule="auto"/>
              <w:jc w:val="center"/>
              <w:textAlignment w:val="center"/>
              <w:rPr>
                <w:rFonts w:ascii="宋体" w:hAnsi="宋体"/>
                <w:szCs w:val="21"/>
              </w:rPr>
            </w:pPr>
            <w:r>
              <w:rPr>
                <w:rFonts w:ascii="宋体" w:hAnsi="宋体" w:cs="宋体" w:hint="eastAsia"/>
                <w:szCs w:val="21"/>
              </w:rPr>
              <w:t>2</w:t>
            </w:r>
          </w:p>
        </w:tc>
        <w:tc>
          <w:tcPr>
            <w:tcW w:w="3470" w:type="pct"/>
            <w:vAlign w:val="center"/>
          </w:tcPr>
          <w:p w:rsidR="005C0860" w:rsidRDefault="001C0573">
            <w:pPr>
              <w:spacing w:line="360" w:lineRule="auto"/>
              <w:textAlignment w:val="center"/>
              <w:rPr>
                <w:rFonts w:ascii="宋体" w:hAnsi="宋体"/>
                <w:szCs w:val="21"/>
              </w:rPr>
            </w:pPr>
            <w:r>
              <w:rPr>
                <w:rFonts w:ascii="宋体" w:hAnsi="宋体" w:hint="eastAsia"/>
                <w:szCs w:val="21"/>
              </w:rPr>
              <w:t>供应商通过IS0 9001:2015国际企业认证的得</w:t>
            </w:r>
            <w:r w:rsidR="00EE54BD">
              <w:rPr>
                <w:rFonts w:ascii="宋体" w:hAnsi="宋体" w:hint="eastAsia"/>
                <w:szCs w:val="21"/>
              </w:rPr>
              <w:t>2</w:t>
            </w:r>
            <w:r>
              <w:rPr>
                <w:rFonts w:ascii="宋体" w:hAnsi="宋体" w:hint="eastAsia"/>
                <w:szCs w:val="21"/>
              </w:rPr>
              <w:t>分</w:t>
            </w:r>
            <w:r>
              <w:rPr>
                <w:rFonts w:ascii="宋体" w:hAnsi="宋体" w:cs="宋体" w:hint="eastAsia"/>
                <w:szCs w:val="21"/>
              </w:rPr>
              <w:t>（需提供有效已年审的证书</w:t>
            </w:r>
            <w:r>
              <w:rPr>
                <w:rFonts w:ascii="宋体" w:hAnsi="宋体" w:hint="eastAsia"/>
                <w:szCs w:val="21"/>
              </w:rPr>
              <w:t>，未提供的不得分。</w:t>
            </w:r>
            <w:r>
              <w:rPr>
                <w:rFonts w:ascii="宋体" w:hAnsi="宋体" w:cs="宋体" w:hint="eastAsia"/>
                <w:szCs w:val="21"/>
              </w:rPr>
              <w:t>）</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Merge/>
            <w:vAlign w:val="center"/>
          </w:tcPr>
          <w:p w:rsidR="005C0860" w:rsidRDefault="005C0860">
            <w:pPr>
              <w:jc w:val="center"/>
              <w:textAlignment w:val="center"/>
              <w:rPr>
                <w:rFonts w:ascii="宋体" w:hAnsi="宋体"/>
                <w:szCs w:val="21"/>
              </w:rPr>
            </w:pPr>
          </w:p>
        </w:tc>
        <w:tc>
          <w:tcPr>
            <w:tcW w:w="462" w:type="pct"/>
            <w:vAlign w:val="center"/>
          </w:tcPr>
          <w:p w:rsidR="005C0860" w:rsidRDefault="00EE54BD">
            <w:pPr>
              <w:spacing w:line="360" w:lineRule="auto"/>
              <w:jc w:val="center"/>
              <w:textAlignment w:val="center"/>
              <w:rPr>
                <w:rFonts w:ascii="宋体" w:hAnsi="宋体" w:cs="宋体"/>
                <w:szCs w:val="21"/>
              </w:rPr>
            </w:pPr>
            <w:r>
              <w:rPr>
                <w:rFonts w:ascii="宋体" w:hAnsi="宋体" w:cs="宋体" w:hint="eastAsia"/>
                <w:szCs w:val="21"/>
              </w:rPr>
              <w:t>2</w:t>
            </w:r>
          </w:p>
        </w:tc>
        <w:tc>
          <w:tcPr>
            <w:tcW w:w="3470" w:type="pct"/>
            <w:vAlign w:val="center"/>
          </w:tcPr>
          <w:p w:rsidR="005C0860" w:rsidRDefault="001C0573">
            <w:pPr>
              <w:spacing w:line="360" w:lineRule="auto"/>
              <w:textAlignment w:val="center"/>
              <w:rPr>
                <w:rFonts w:ascii="宋体" w:hAnsi="宋体"/>
                <w:szCs w:val="21"/>
              </w:rPr>
            </w:pPr>
            <w:r>
              <w:rPr>
                <w:rFonts w:ascii="宋体" w:hAnsi="宋体" w:hint="eastAsia"/>
                <w:szCs w:val="21"/>
              </w:rPr>
              <w:t>供应商具有市级或以上消费者委员会颁发的“放心消费承诺单位”牌匾的，得</w:t>
            </w:r>
            <w:r w:rsidR="00EE54BD">
              <w:rPr>
                <w:rFonts w:ascii="宋体" w:hAnsi="宋体" w:hint="eastAsia"/>
                <w:szCs w:val="21"/>
              </w:rPr>
              <w:t>2</w:t>
            </w:r>
            <w:r>
              <w:rPr>
                <w:rFonts w:ascii="宋体" w:hAnsi="宋体" w:hint="eastAsia"/>
                <w:szCs w:val="21"/>
              </w:rPr>
              <w:t>分。</w:t>
            </w:r>
          </w:p>
          <w:p w:rsidR="005C0860" w:rsidRDefault="001C0573">
            <w:pPr>
              <w:spacing w:line="360" w:lineRule="auto"/>
              <w:textAlignment w:val="center"/>
              <w:rPr>
                <w:rFonts w:ascii="宋体" w:hAnsi="宋体"/>
                <w:szCs w:val="21"/>
              </w:rPr>
            </w:pPr>
            <w:r>
              <w:rPr>
                <w:rFonts w:ascii="宋体" w:hAnsi="宋体" w:hint="eastAsia"/>
                <w:szCs w:val="21"/>
              </w:rPr>
              <w:t>（需提供牌匾复印件，未提供的不得分。）</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Merge/>
            <w:vAlign w:val="center"/>
          </w:tcPr>
          <w:p w:rsidR="005C0860" w:rsidRDefault="005C0860">
            <w:pPr>
              <w:jc w:val="center"/>
              <w:textAlignment w:val="center"/>
              <w:rPr>
                <w:rFonts w:ascii="宋体" w:hAnsi="宋体"/>
                <w:szCs w:val="21"/>
              </w:rPr>
            </w:pPr>
          </w:p>
        </w:tc>
        <w:tc>
          <w:tcPr>
            <w:tcW w:w="462" w:type="pct"/>
            <w:vAlign w:val="center"/>
          </w:tcPr>
          <w:p w:rsidR="005C0860" w:rsidRDefault="00EE54BD">
            <w:pPr>
              <w:spacing w:line="360" w:lineRule="auto"/>
              <w:jc w:val="center"/>
              <w:textAlignment w:val="center"/>
              <w:rPr>
                <w:rFonts w:ascii="宋体" w:hAnsi="宋体"/>
              </w:rPr>
            </w:pPr>
            <w:r>
              <w:rPr>
                <w:rFonts w:ascii="宋体" w:hAnsi="宋体" w:cs="宋体" w:hint="eastAsia"/>
                <w:szCs w:val="21"/>
              </w:rPr>
              <w:t>6</w:t>
            </w:r>
          </w:p>
        </w:tc>
        <w:tc>
          <w:tcPr>
            <w:tcW w:w="3470" w:type="pct"/>
            <w:vAlign w:val="center"/>
          </w:tcPr>
          <w:p w:rsidR="005C0860" w:rsidRDefault="001C0573">
            <w:pPr>
              <w:spacing w:line="360" w:lineRule="auto"/>
              <w:textAlignment w:val="center"/>
              <w:rPr>
                <w:rFonts w:ascii="宋体" w:hAnsi="宋体"/>
                <w:szCs w:val="21"/>
              </w:rPr>
            </w:pPr>
            <w:r>
              <w:rPr>
                <w:rFonts w:ascii="宋体" w:hAnsi="宋体" w:hint="eastAsia"/>
                <w:szCs w:val="21"/>
              </w:rPr>
              <w:t>供应商投入本项目的人员中，具有信息技术服务标准培训认证的IT服务项目经理证书或IT服务工程师证书的，每有一份证书得</w:t>
            </w:r>
            <w:r w:rsidR="00EE54BD">
              <w:rPr>
                <w:rFonts w:ascii="宋体" w:hAnsi="宋体" w:hint="eastAsia"/>
                <w:szCs w:val="21"/>
              </w:rPr>
              <w:t>2</w:t>
            </w:r>
            <w:r>
              <w:rPr>
                <w:rFonts w:ascii="宋体" w:hAnsi="宋体" w:hint="eastAsia"/>
                <w:szCs w:val="21"/>
              </w:rPr>
              <w:t>分，最高得</w:t>
            </w:r>
            <w:r w:rsidR="00EE54BD">
              <w:rPr>
                <w:rFonts w:ascii="宋体" w:hAnsi="宋体" w:hint="eastAsia"/>
                <w:szCs w:val="21"/>
              </w:rPr>
              <w:t>6</w:t>
            </w:r>
            <w:r>
              <w:rPr>
                <w:rFonts w:ascii="宋体" w:hAnsi="宋体" w:hint="eastAsia"/>
                <w:szCs w:val="21"/>
              </w:rPr>
              <w:t>分。</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Align w:val="center"/>
          </w:tcPr>
          <w:p w:rsidR="005C0860" w:rsidRDefault="001C0573">
            <w:pPr>
              <w:jc w:val="center"/>
              <w:textAlignment w:val="center"/>
              <w:rPr>
                <w:rFonts w:ascii="宋体" w:hAnsi="宋体" w:cs="Arial"/>
                <w:szCs w:val="21"/>
              </w:rPr>
            </w:pPr>
            <w:r>
              <w:rPr>
                <w:rFonts w:ascii="宋体" w:hAnsi="宋体" w:hint="eastAsia"/>
                <w:szCs w:val="21"/>
              </w:rPr>
              <w:t>项目业绩</w:t>
            </w:r>
          </w:p>
        </w:tc>
        <w:tc>
          <w:tcPr>
            <w:tcW w:w="462" w:type="pct"/>
            <w:vAlign w:val="center"/>
          </w:tcPr>
          <w:p w:rsidR="005C0860" w:rsidRDefault="001C0573">
            <w:pPr>
              <w:jc w:val="center"/>
              <w:textAlignment w:val="center"/>
              <w:rPr>
                <w:rFonts w:ascii="宋体" w:hAnsi="宋体" w:cs="宋体"/>
                <w:szCs w:val="21"/>
              </w:rPr>
            </w:pPr>
            <w:r>
              <w:rPr>
                <w:rFonts w:ascii="宋体" w:hAnsi="宋体" w:cs="宋体" w:hint="eastAsia"/>
                <w:szCs w:val="21"/>
              </w:rPr>
              <w:t>6</w:t>
            </w:r>
          </w:p>
        </w:tc>
        <w:tc>
          <w:tcPr>
            <w:tcW w:w="3470" w:type="pct"/>
            <w:vAlign w:val="center"/>
          </w:tcPr>
          <w:p w:rsidR="005C0860" w:rsidRDefault="001C0573">
            <w:pPr>
              <w:textAlignment w:val="center"/>
              <w:rPr>
                <w:rFonts w:ascii="宋体" w:hAnsi="宋体" w:cs="Arial"/>
                <w:szCs w:val="21"/>
              </w:rPr>
            </w:pPr>
            <w:r>
              <w:rPr>
                <w:rFonts w:ascii="宋体" w:hAnsi="宋体" w:cs="Arial" w:hint="eastAsia"/>
                <w:szCs w:val="21"/>
              </w:rPr>
              <w:t>近五年投标人的同类项目经验。</w:t>
            </w:r>
          </w:p>
          <w:p w:rsidR="005C0860" w:rsidRDefault="001C0573">
            <w:pPr>
              <w:textAlignment w:val="center"/>
              <w:rPr>
                <w:rFonts w:ascii="宋体" w:hAnsi="宋体" w:cs="Arial"/>
                <w:szCs w:val="21"/>
              </w:rPr>
            </w:pPr>
            <w:r>
              <w:rPr>
                <w:rFonts w:ascii="宋体" w:hAnsi="宋体" w:cs="Arial" w:hint="eastAsia"/>
                <w:szCs w:val="21"/>
              </w:rPr>
              <w:t>需提供与本项目相关的同类合同，每提供一个合同复印件得2分，最高得6分。</w:t>
            </w:r>
          </w:p>
        </w:tc>
        <w:tc>
          <w:tcPr>
            <w:tcW w:w="350" w:type="pct"/>
            <w:vAlign w:val="center"/>
          </w:tcPr>
          <w:p w:rsidR="005C0860" w:rsidRDefault="005C0860">
            <w:pPr>
              <w:textAlignment w:val="center"/>
              <w:rPr>
                <w:rFonts w:ascii="宋体" w:hAnsi="宋体" w:cs="宋体"/>
                <w:szCs w:val="21"/>
              </w:rPr>
            </w:pPr>
          </w:p>
        </w:tc>
      </w:tr>
      <w:tr w:rsidR="005C0860">
        <w:trPr>
          <w:trHeight w:val="506"/>
        </w:trPr>
        <w:tc>
          <w:tcPr>
            <w:tcW w:w="716" w:type="pct"/>
            <w:vAlign w:val="center"/>
          </w:tcPr>
          <w:p w:rsidR="005C0860" w:rsidRDefault="001C0573">
            <w:pPr>
              <w:pStyle w:val="NewNew"/>
              <w:spacing w:line="400" w:lineRule="exact"/>
              <w:jc w:val="center"/>
              <w:rPr>
                <w:rFonts w:cs="Arial"/>
                <w:kern w:val="0"/>
                <w:szCs w:val="21"/>
              </w:rPr>
            </w:pPr>
            <w:r>
              <w:rPr>
                <w:rFonts w:cs="Arial" w:hint="eastAsia"/>
                <w:kern w:val="0"/>
                <w:szCs w:val="21"/>
              </w:rPr>
              <w:t>售后服务能力</w:t>
            </w:r>
          </w:p>
        </w:tc>
        <w:tc>
          <w:tcPr>
            <w:tcW w:w="462" w:type="pct"/>
            <w:vAlign w:val="center"/>
          </w:tcPr>
          <w:p w:rsidR="005C0860" w:rsidRDefault="001C0573">
            <w:pPr>
              <w:pStyle w:val="NewNew"/>
              <w:spacing w:line="400" w:lineRule="exact"/>
              <w:jc w:val="center"/>
              <w:rPr>
                <w:rFonts w:cs="Arial"/>
                <w:kern w:val="0"/>
                <w:szCs w:val="21"/>
              </w:rPr>
            </w:pPr>
            <w:r>
              <w:rPr>
                <w:rFonts w:cs="Arial" w:hint="eastAsia"/>
                <w:kern w:val="0"/>
                <w:szCs w:val="21"/>
              </w:rPr>
              <w:t>3</w:t>
            </w:r>
          </w:p>
        </w:tc>
        <w:tc>
          <w:tcPr>
            <w:tcW w:w="3470" w:type="pct"/>
            <w:vAlign w:val="center"/>
          </w:tcPr>
          <w:p w:rsidR="005C0860" w:rsidRDefault="001C0573" w:rsidP="006C3D86">
            <w:pPr>
              <w:textAlignment w:val="center"/>
              <w:rPr>
                <w:rFonts w:ascii="宋体" w:hAnsi="宋体" w:cs="Arial"/>
                <w:szCs w:val="21"/>
              </w:rPr>
            </w:pPr>
            <w:r>
              <w:rPr>
                <w:rFonts w:ascii="宋体" w:hAnsi="宋体" w:cs="Arial" w:hint="eastAsia"/>
                <w:szCs w:val="21"/>
              </w:rPr>
              <w:t>按服务要求提供包含服务经验、服务效率、</w:t>
            </w:r>
            <w:r>
              <w:rPr>
                <w:rFonts w:ascii="宋体" w:hAnsi="宋体" w:cs="Arial"/>
                <w:szCs w:val="21"/>
              </w:rPr>
              <w:t>维护能力与组织方案</w:t>
            </w:r>
            <w:r>
              <w:rPr>
                <w:rFonts w:ascii="宋体" w:hAnsi="宋体" w:cs="Arial" w:hint="eastAsia"/>
                <w:szCs w:val="21"/>
              </w:rPr>
              <w:t>等内容的售后服务方案，</w:t>
            </w:r>
            <w:proofErr w:type="gramStart"/>
            <w:r>
              <w:rPr>
                <w:rFonts w:ascii="宋体" w:hAnsi="宋体" w:cs="Arial" w:hint="eastAsia"/>
                <w:szCs w:val="21"/>
              </w:rPr>
              <w:t>优得3分</w:t>
            </w:r>
            <w:proofErr w:type="gramEnd"/>
            <w:r>
              <w:rPr>
                <w:rFonts w:ascii="宋体" w:hAnsi="宋体" w:cs="Arial" w:hint="eastAsia"/>
                <w:szCs w:val="21"/>
              </w:rPr>
              <w:t>；一般得2分；差得1分未提供不得分。</w:t>
            </w:r>
          </w:p>
        </w:tc>
        <w:tc>
          <w:tcPr>
            <w:tcW w:w="350" w:type="pct"/>
            <w:vAlign w:val="center"/>
          </w:tcPr>
          <w:p w:rsidR="005C0860" w:rsidRDefault="005C0860">
            <w:pPr>
              <w:textAlignment w:val="center"/>
              <w:rPr>
                <w:rFonts w:ascii="宋体" w:hAnsi="宋体" w:cs="宋体"/>
                <w:szCs w:val="21"/>
              </w:rPr>
            </w:pPr>
          </w:p>
        </w:tc>
      </w:tr>
    </w:tbl>
    <w:p w:rsidR="005C0860" w:rsidRPr="006C3D86" w:rsidRDefault="005C0860">
      <w:pPr>
        <w:spacing w:line="360" w:lineRule="exact"/>
        <w:rPr>
          <w:rFonts w:ascii="宋体" w:hAnsi="宋体" w:cs="Arial"/>
          <w:bCs/>
        </w:rPr>
      </w:pPr>
    </w:p>
    <w:sectPr w:rsidR="005C0860" w:rsidRPr="006C3D86">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01" w:rsidRDefault="00254F01" w:rsidP="006C3D86">
      <w:r>
        <w:separator/>
      </w:r>
    </w:p>
  </w:endnote>
  <w:endnote w:type="continuationSeparator" w:id="0">
    <w:p w:rsidR="00254F01" w:rsidRDefault="00254F01" w:rsidP="006C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01" w:rsidRDefault="00254F01" w:rsidP="006C3D86">
      <w:r>
        <w:separator/>
      </w:r>
    </w:p>
  </w:footnote>
  <w:footnote w:type="continuationSeparator" w:id="0">
    <w:p w:rsidR="00254F01" w:rsidRDefault="00254F01" w:rsidP="006C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93D19"/>
    <w:multiLevelType w:val="multilevel"/>
    <w:tmpl w:val="28993D19"/>
    <w:lvl w:ilvl="0">
      <w:start w:val="1"/>
      <w:numFmt w:val="decimal"/>
      <w:lvlText w:val="%1."/>
      <w:lvlJc w:val="left"/>
      <w:pPr>
        <w:tabs>
          <w:tab w:val="left" w:pos="1571"/>
        </w:tabs>
        <w:ind w:left="1571" w:hanging="851"/>
      </w:pPr>
      <w:rPr>
        <w:rFonts w:eastAsia="宋体" w:hint="eastAsia"/>
        <w:b/>
        <w:i w:val="0"/>
        <w:sz w:val="24"/>
      </w:rPr>
    </w:lvl>
    <w:lvl w:ilvl="1">
      <w:start w:val="1"/>
      <w:numFmt w:val="decimal"/>
      <w:lvlText w:val="（%2）"/>
      <w:lvlJc w:val="left"/>
      <w:pPr>
        <w:tabs>
          <w:tab w:val="left" w:pos="720"/>
        </w:tabs>
        <w:ind w:left="720" w:hanging="720"/>
      </w:pPr>
      <w:rPr>
        <w:rFonts w:hint="default"/>
        <w:b/>
        <w:i w:val="0"/>
        <w:sz w:val="24"/>
      </w:rPr>
    </w:lvl>
    <w:lvl w:ilvl="2">
      <w:start w:val="1"/>
      <w:numFmt w:val="decimal"/>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79"/>
    <w:rsid w:val="00005F7D"/>
    <w:rsid w:val="0000766A"/>
    <w:rsid w:val="00007FA2"/>
    <w:rsid w:val="00014D22"/>
    <w:rsid w:val="00014F8C"/>
    <w:rsid w:val="00024EB7"/>
    <w:rsid w:val="000261C5"/>
    <w:rsid w:val="000262EF"/>
    <w:rsid w:val="00033AB9"/>
    <w:rsid w:val="00034EED"/>
    <w:rsid w:val="00037A20"/>
    <w:rsid w:val="00044636"/>
    <w:rsid w:val="000451D5"/>
    <w:rsid w:val="000523FB"/>
    <w:rsid w:val="00053635"/>
    <w:rsid w:val="00055995"/>
    <w:rsid w:val="000569AF"/>
    <w:rsid w:val="00084561"/>
    <w:rsid w:val="000B4503"/>
    <w:rsid w:val="000C0D19"/>
    <w:rsid w:val="000D0883"/>
    <w:rsid w:val="000D1EB9"/>
    <w:rsid w:val="000D352A"/>
    <w:rsid w:val="000E2F2F"/>
    <w:rsid w:val="000F3C8F"/>
    <w:rsid w:val="000F70DE"/>
    <w:rsid w:val="00104E0B"/>
    <w:rsid w:val="001100C4"/>
    <w:rsid w:val="00111724"/>
    <w:rsid w:val="0011295E"/>
    <w:rsid w:val="00116042"/>
    <w:rsid w:val="00122D33"/>
    <w:rsid w:val="00127DC0"/>
    <w:rsid w:val="0013634C"/>
    <w:rsid w:val="001457EE"/>
    <w:rsid w:val="00147739"/>
    <w:rsid w:val="0015039A"/>
    <w:rsid w:val="001540A9"/>
    <w:rsid w:val="00172A27"/>
    <w:rsid w:val="001733EF"/>
    <w:rsid w:val="00186E6D"/>
    <w:rsid w:val="00187B92"/>
    <w:rsid w:val="001905FF"/>
    <w:rsid w:val="00191613"/>
    <w:rsid w:val="00191F1A"/>
    <w:rsid w:val="0019467B"/>
    <w:rsid w:val="00197B0D"/>
    <w:rsid w:val="001B090F"/>
    <w:rsid w:val="001B1128"/>
    <w:rsid w:val="001B5593"/>
    <w:rsid w:val="001C0573"/>
    <w:rsid w:val="001C177F"/>
    <w:rsid w:val="001D179B"/>
    <w:rsid w:val="001E030D"/>
    <w:rsid w:val="001E2FAE"/>
    <w:rsid w:val="001E48F1"/>
    <w:rsid w:val="001E4C3A"/>
    <w:rsid w:val="001F4D81"/>
    <w:rsid w:val="001F7860"/>
    <w:rsid w:val="002072E6"/>
    <w:rsid w:val="00225C06"/>
    <w:rsid w:val="002432D2"/>
    <w:rsid w:val="002465C9"/>
    <w:rsid w:val="002501DA"/>
    <w:rsid w:val="00253C0F"/>
    <w:rsid w:val="00254F01"/>
    <w:rsid w:val="00261573"/>
    <w:rsid w:val="00270255"/>
    <w:rsid w:val="00270B8C"/>
    <w:rsid w:val="00272267"/>
    <w:rsid w:val="0027254A"/>
    <w:rsid w:val="00274AF5"/>
    <w:rsid w:val="00280686"/>
    <w:rsid w:val="00291EBF"/>
    <w:rsid w:val="002944BA"/>
    <w:rsid w:val="00294686"/>
    <w:rsid w:val="002A12B3"/>
    <w:rsid w:val="002A2A7B"/>
    <w:rsid w:val="002A585D"/>
    <w:rsid w:val="002A5880"/>
    <w:rsid w:val="002A6BA4"/>
    <w:rsid w:val="002C0BC2"/>
    <w:rsid w:val="002C6674"/>
    <w:rsid w:val="002D1A03"/>
    <w:rsid w:val="002D20A8"/>
    <w:rsid w:val="002D384D"/>
    <w:rsid w:val="002D55CB"/>
    <w:rsid w:val="002E4EEB"/>
    <w:rsid w:val="002F34D2"/>
    <w:rsid w:val="00302AD6"/>
    <w:rsid w:val="00310C56"/>
    <w:rsid w:val="00312B3B"/>
    <w:rsid w:val="00335C2E"/>
    <w:rsid w:val="003431C4"/>
    <w:rsid w:val="003509D2"/>
    <w:rsid w:val="00351417"/>
    <w:rsid w:val="0035320A"/>
    <w:rsid w:val="003559C8"/>
    <w:rsid w:val="00384AF1"/>
    <w:rsid w:val="003925F4"/>
    <w:rsid w:val="00395CDF"/>
    <w:rsid w:val="00396A5F"/>
    <w:rsid w:val="003A30A8"/>
    <w:rsid w:val="003B2CCA"/>
    <w:rsid w:val="003D3F25"/>
    <w:rsid w:val="003E08C2"/>
    <w:rsid w:val="003E28B7"/>
    <w:rsid w:val="003E4680"/>
    <w:rsid w:val="003E7880"/>
    <w:rsid w:val="003F585F"/>
    <w:rsid w:val="00407434"/>
    <w:rsid w:val="00410749"/>
    <w:rsid w:val="00412870"/>
    <w:rsid w:val="00413CF0"/>
    <w:rsid w:val="004214F1"/>
    <w:rsid w:val="00424B73"/>
    <w:rsid w:val="0042501F"/>
    <w:rsid w:val="00444B21"/>
    <w:rsid w:val="00462108"/>
    <w:rsid w:val="00474DD1"/>
    <w:rsid w:val="0047579C"/>
    <w:rsid w:val="00477077"/>
    <w:rsid w:val="00480ABD"/>
    <w:rsid w:val="00497F68"/>
    <w:rsid w:val="004A1F14"/>
    <w:rsid w:val="004A2BF2"/>
    <w:rsid w:val="004A7E27"/>
    <w:rsid w:val="004B574E"/>
    <w:rsid w:val="004D0612"/>
    <w:rsid w:val="004D2EB2"/>
    <w:rsid w:val="004D4B00"/>
    <w:rsid w:val="004E7855"/>
    <w:rsid w:val="004F6E03"/>
    <w:rsid w:val="004F79F2"/>
    <w:rsid w:val="005114E2"/>
    <w:rsid w:val="00511B6B"/>
    <w:rsid w:val="00513147"/>
    <w:rsid w:val="00514EE1"/>
    <w:rsid w:val="005157F8"/>
    <w:rsid w:val="00515B16"/>
    <w:rsid w:val="00516404"/>
    <w:rsid w:val="00516F78"/>
    <w:rsid w:val="005207B4"/>
    <w:rsid w:val="00520A16"/>
    <w:rsid w:val="0052479B"/>
    <w:rsid w:val="00530509"/>
    <w:rsid w:val="00533000"/>
    <w:rsid w:val="00541280"/>
    <w:rsid w:val="0054527E"/>
    <w:rsid w:val="00557937"/>
    <w:rsid w:val="005603D5"/>
    <w:rsid w:val="00567782"/>
    <w:rsid w:val="0057122E"/>
    <w:rsid w:val="0057634F"/>
    <w:rsid w:val="00596EA1"/>
    <w:rsid w:val="005A5A57"/>
    <w:rsid w:val="005B295E"/>
    <w:rsid w:val="005C0860"/>
    <w:rsid w:val="005E6DDD"/>
    <w:rsid w:val="005F544C"/>
    <w:rsid w:val="006003FF"/>
    <w:rsid w:val="00603FC4"/>
    <w:rsid w:val="00605C7E"/>
    <w:rsid w:val="006122D8"/>
    <w:rsid w:val="00613363"/>
    <w:rsid w:val="00621FDC"/>
    <w:rsid w:val="006301A8"/>
    <w:rsid w:val="00634F96"/>
    <w:rsid w:val="0064657A"/>
    <w:rsid w:val="0064664C"/>
    <w:rsid w:val="00652C73"/>
    <w:rsid w:val="006658B6"/>
    <w:rsid w:val="00670817"/>
    <w:rsid w:val="00685D75"/>
    <w:rsid w:val="006B1360"/>
    <w:rsid w:val="006C0245"/>
    <w:rsid w:val="006C3D86"/>
    <w:rsid w:val="006C7493"/>
    <w:rsid w:val="006D2715"/>
    <w:rsid w:val="006D38E7"/>
    <w:rsid w:val="006E027D"/>
    <w:rsid w:val="006E3BED"/>
    <w:rsid w:val="006E4E06"/>
    <w:rsid w:val="006F307B"/>
    <w:rsid w:val="006F6FB0"/>
    <w:rsid w:val="007026A0"/>
    <w:rsid w:val="00703B40"/>
    <w:rsid w:val="00710212"/>
    <w:rsid w:val="00710F88"/>
    <w:rsid w:val="00736308"/>
    <w:rsid w:val="00751C9B"/>
    <w:rsid w:val="007555F5"/>
    <w:rsid w:val="00757A6E"/>
    <w:rsid w:val="007605A2"/>
    <w:rsid w:val="00765BE6"/>
    <w:rsid w:val="0076691B"/>
    <w:rsid w:val="00772396"/>
    <w:rsid w:val="00796E6B"/>
    <w:rsid w:val="007A43CE"/>
    <w:rsid w:val="007B2130"/>
    <w:rsid w:val="007C1825"/>
    <w:rsid w:val="007C3A38"/>
    <w:rsid w:val="007D582A"/>
    <w:rsid w:val="007E1290"/>
    <w:rsid w:val="007E3A6B"/>
    <w:rsid w:val="007E5DB4"/>
    <w:rsid w:val="00814C71"/>
    <w:rsid w:val="00815B74"/>
    <w:rsid w:val="00832DFA"/>
    <w:rsid w:val="00842667"/>
    <w:rsid w:val="00870836"/>
    <w:rsid w:val="0087243C"/>
    <w:rsid w:val="008729D9"/>
    <w:rsid w:val="00876364"/>
    <w:rsid w:val="008777AB"/>
    <w:rsid w:val="008801C7"/>
    <w:rsid w:val="00892D67"/>
    <w:rsid w:val="008A0ADD"/>
    <w:rsid w:val="008A63D1"/>
    <w:rsid w:val="008A677D"/>
    <w:rsid w:val="008B28CD"/>
    <w:rsid w:val="008B715C"/>
    <w:rsid w:val="008C21B0"/>
    <w:rsid w:val="008C5415"/>
    <w:rsid w:val="008E5DD6"/>
    <w:rsid w:val="009101A7"/>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82866"/>
    <w:rsid w:val="0098477F"/>
    <w:rsid w:val="00987BF9"/>
    <w:rsid w:val="009B5FA9"/>
    <w:rsid w:val="009C2CAB"/>
    <w:rsid w:val="009C2F7C"/>
    <w:rsid w:val="009C30FD"/>
    <w:rsid w:val="009D2072"/>
    <w:rsid w:val="009D513A"/>
    <w:rsid w:val="009E0E61"/>
    <w:rsid w:val="009E7692"/>
    <w:rsid w:val="009E76CD"/>
    <w:rsid w:val="009F0532"/>
    <w:rsid w:val="00A00C14"/>
    <w:rsid w:val="00A047B2"/>
    <w:rsid w:val="00A12CBB"/>
    <w:rsid w:val="00A16C54"/>
    <w:rsid w:val="00A17945"/>
    <w:rsid w:val="00A218D9"/>
    <w:rsid w:val="00A21B7E"/>
    <w:rsid w:val="00A22BC2"/>
    <w:rsid w:val="00A278CF"/>
    <w:rsid w:val="00A3007B"/>
    <w:rsid w:val="00A407ED"/>
    <w:rsid w:val="00A570F7"/>
    <w:rsid w:val="00A642E5"/>
    <w:rsid w:val="00A654E7"/>
    <w:rsid w:val="00A85CCC"/>
    <w:rsid w:val="00AA364C"/>
    <w:rsid w:val="00AB045F"/>
    <w:rsid w:val="00AB0AAE"/>
    <w:rsid w:val="00AD2A78"/>
    <w:rsid w:val="00AE6CDD"/>
    <w:rsid w:val="00AE7D98"/>
    <w:rsid w:val="00AF05FF"/>
    <w:rsid w:val="00AF238E"/>
    <w:rsid w:val="00B035D2"/>
    <w:rsid w:val="00B056A2"/>
    <w:rsid w:val="00B125D3"/>
    <w:rsid w:val="00B201E6"/>
    <w:rsid w:val="00B21D0C"/>
    <w:rsid w:val="00B3078F"/>
    <w:rsid w:val="00B309C0"/>
    <w:rsid w:val="00B323D8"/>
    <w:rsid w:val="00B33AAD"/>
    <w:rsid w:val="00B34BA6"/>
    <w:rsid w:val="00B46F86"/>
    <w:rsid w:val="00B4728D"/>
    <w:rsid w:val="00B504AF"/>
    <w:rsid w:val="00B605F0"/>
    <w:rsid w:val="00B62641"/>
    <w:rsid w:val="00B72270"/>
    <w:rsid w:val="00B771EC"/>
    <w:rsid w:val="00B86AC5"/>
    <w:rsid w:val="00B87EAE"/>
    <w:rsid w:val="00B9229F"/>
    <w:rsid w:val="00B9244F"/>
    <w:rsid w:val="00BA0F1D"/>
    <w:rsid w:val="00BA3DDD"/>
    <w:rsid w:val="00BA7C62"/>
    <w:rsid w:val="00BB55A3"/>
    <w:rsid w:val="00BD1AB0"/>
    <w:rsid w:val="00BD230A"/>
    <w:rsid w:val="00BE2CE0"/>
    <w:rsid w:val="00BF7D17"/>
    <w:rsid w:val="00C0019C"/>
    <w:rsid w:val="00C232D5"/>
    <w:rsid w:val="00C2423E"/>
    <w:rsid w:val="00C26DE4"/>
    <w:rsid w:val="00C36C63"/>
    <w:rsid w:val="00C36F9A"/>
    <w:rsid w:val="00C47E58"/>
    <w:rsid w:val="00C52B92"/>
    <w:rsid w:val="00C5747B"/>
    <w:rsid w:val="00C720BB"/>
    <w:rsid w:val="00C73701"/>
    <w:rsid w:val="00C74FC4"/>
    <w:rsid w:val="00C76271"/>
    <w:rsid w:val="00C803C7"/>
    <w:rsid w:val="00C84624"/>
    <w:rsid w:val="00C86A21"/>
    <w:rsid w:val="00C86AD1"/>
    <w:rsid w:val="00C91D2D"/>
    <w:rsid w:val="00C933AB"/>
    <w:rsid w:val="00C94B8E"/>
    <w:rsid w:val="00C96ED1"/>
    <w:rsid w:val="00C97899"/>
    <w:rsid w:val="00CA3768"/>
    <w:rsid w:val="00CB1A6C"/>
    <w:rsid w:val="00CB1E65"/>
    <w:rsid w:val="00CC2DC5"/>
    <w:rsid w:val="00CC5635"/>
    <w:rsid w:val="00CE1D7B"/>
    <w:rsid w:val="00D233F4"/>
    <w:rsid w:val="00D32C42"/>
    <w:rsid w:val="00D40BB2"/>
    <w:rsid w:val="00D46D61"/>
    <w:rsid w:val="00D54098"/>
    <w:rsid w:val="00D55DA3"/>
    <w:rsid w:val="00D57570"/>
    <w:rsid w:val="00D606C0"/>
    <w:rsid w:val="00D77EED"/>
    <w:rsid w:val="00D80DF6"/>
    <w:rsid w:val="00DB0BF9"/>
    <w:rsid w:val="00DB4372"/>
    <w:rsid w:val="00DB71CE"/>
    <w:rsid w:val="00DC4379"/>
    <w:rsid w:val="00DC4AF8"/>
    <w:rsid w:val="00DD1CA5"/>
    <w:rsid w:val="00DD651D"/>
    <w:rsid w:val="00DE0295"/>
    <w:rsid w:val="00DE3B31"/>
    <w:rsid w:val="00DE4FDA"/>
    <w:rsid w:val="00DE6485"/>
    <w:rsid w:val="00DF3C4C"/>
    <w:rsid w:val="00DF424E"/>
    <w:rsid w:val="00DF448A"/>
    <w:rsid w:val="00E07AED"/>
    <w:rsid w:val="00E114A3"/>
    <w:rsid w:val="00E15FCE"/>
    <w:rsid w:val="00E41B09"/>
    <w:rsid w:val="00E46641"/>
    <w:rsid w:val="00E71158"/>
    <w:rsid w:val="00E74994"/>
    <w:rsid w:val="00E76D39"/>
    <w:rsid w:val="00E87839"/>
    <w:rsid w:val="00E90225"/>
    <w:rsid w:val="00E911BF"/>
    <w:rsid w:val="00E941B4"/>
    <w:rsid w:val="00E96ED0"/>
    <w:rsid w:val="00EB6F9B"/>
    <w:rsid w:val="00EB7C80"/>
    <w:rsid w:val="00EC1923"/>
    <w:rsid w:val="00EC35E8"/>
    <w:rsid w:val="00EC472C"/>
    <w:rsid w:val="00EC6792"/>
    <w:rsid w:val="00ED4D78"/>
    <w:rsid w:val="00ED5A8C"/>
    <w:rsid w:val="00ED6C7E"/>
    <w:rsid w:val="00EE09F9"/>
    <w:rsid w:val="00EE23B8"/>
    <w:rsid w:val="00EE54BD"/>
    <w:rsid w:val="00EE6C0F"/>
    <w:rsid w:val="00EF499C"/>
    <w:rsid w:val="00F034D4"/>
    <w:rsid w:val="00F0602A"/>
    <w:rsid w:val="00F21743"/>
    <w:rsid w:val="00F27DD9"/>
    <w:rsid w:val="00F37FE1"/>
    <w:rsid w:val="00F40E71"/>
    <w:rsid w:val="00F41408"/>
    <w:rsid w:val="00F577F5"/>
    <w:rsid w:val="00F62D8D"/>
    <w:rsid w:val="00F80EE7"/>
    <w:rsid w:val="00F90D49"/>
    <w:rsid w:val="00F92DE2"/>
    <w:rsid w:val="00FB1298"/>
    <w:rsid w:val="00FB3F5B"/>
    <w:rsid w:val="00FB6666"/>
    <w:rsid w:val="00FB6CE8"/>
    <w:rsid w:val="00FB74EC"/>
    <w:rsid w:val="00FC2788"/>
    <w:rsid w:val="00FD31AA"/>
    <w:rsid w:val="00FE0B03"/>
    <w:rsid w:val="00FE4EC3"/>
    <w:rsid w:val="00FF0A0F"/>
    <w:rsid w:val="018F529B"/>
    <w:rsid w:val="03C255BA"/>
    <w:rsid w:val="054B4DED"/>
    <w:rsid w:val="0623601E"/>
    <w:rsid w:val="0722178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8AD5DA8"/>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BD25B20"/>
    <w:rsid w:val="5BDB5959"/>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17" w:lineRule="auto"/>
      <w:outlineLvl w:val="6"/>
    </w:pPr>
    <w:rPr>
      <w:b/>
      <w:bCs/>
      <w:sz w:val="24"/>
      <w:szCs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rPr>
  </w:style>
  <w:style w:type="paragraph" w:styleId="a4">
    <w:name w:val="caption"/>
    <w:basedOn w:val="a"/>
    <w:next w:val="a"/>
    <w:qFormat/>
    <w:rPr>
      <w:rFonts w:ascii="Arial" w:eastAsia="黑体" w:hAnsi="Arial" w:cs="Arial"/>
      <w:sz w:val="20"/>
    </w:rPr>
  </w:style>
  <w:style w:type="paragraph" w:styleId="a5">
    <w:name w:val="Document Map"/>
    <w:basedOn w:val="a"/>
    <w:qFormat/>
    <w:pPr>
      <w:shd w:val="clear" w:color="auto" w:fill="000080"/>
    </w:pPr>
  </w:style>
  <w:style w:type="paragraph" w:styleId="a6">
    <w:name w:val="annotation text"/>
    <w:basedOn w:val="a"/>
    <w:qFormat/>
    <w:rPr>
      <w:kern w:val="2"/>
      <w:szCs w:val="24"/>
    </w:rPr>
  </w:style>
  <w:style w:type="paragraph" w:styleId="a7">
    <w:name w:val="Body Text"/>
    <w:basedOn w:val="a"/>
    <w:qFormat/>
    <w:pPr>
      <w:spacing w:line="360" w:lineRule="auto"/>
    </w:pPr>
  </w:style>
  <w:style w:type="paragraph" w:styleId="a8">
    <w:name w:val="Body Text Indent"/>
    <w:basedOn w:val="a"/>
    <w:qFormat/>
    <w:pPr>
      <w:spacing w:after="120"/>
      <w:ind w:leftChars="200" w:left="420"/>
    </w:pPr>
  </w:style>
  <w:style w:type="paragraph" w:styleId="20">
    <w:name w:val="List 2"/>
    <w:basedOn w:val="a"/>
    <w:qFormat/>
    <w:pPr>
      <w:widowControl w:val="0"/>
      <w:spacing w:before="60" w:after="60" w:line="240" w:lineRule="atLeast"/>
      <w:jc w:val="both"/>
    </w:pPr>
    <w:rPr>
      <w:kern w:val="2"/>
      <w:szCs w:val="24"/>
    </w:rPr>
  </w:style>
  <w:style w:type="paragraph" w:styleId="30">
    <w:name w:val="toc 3"/>
    <w:basedOn w:val="a"/>
    <w:next w:val="a"/>
    <w:qFormat/>
    <w:pPr>
      <w:ind w:leftChars="400" w:left="840"/>
    </w:pPr>
  </w:style>
  <w:style w:type="paragraph" w:styleId="a9">
    <w:name w:val="Plain Text"/>
    <w:basedOn w:val="a"/>
    <w:link w:val="Char0"/>
    <w:qFormat/>
    <w:pPr>
      <w:widowControl w:val="0"/>
      <w:jc w:val="both"/>
    </w:pPr>
    <w:rPr>
      <w:rFonts w:ascii="宋体" w:hAnsi="Courier New"/>
      <w:kern w:val="2"/>
    </w:rPr>
  </w:style>
  <w:style w:type="paragraph" w:styleId="aa">
    <w:name w:val="Date"/>
    <w:basedOn w:val="a"/>
    <w:next w:val="a"/>
    <w:qFormat/>
    <w:pPr>
      <w:widowControl w:val="0"/>
      <w:jc w:val="both"/>
    </w:pPr>
    <w:rPr>
      <w:kern w:val="2"/>
    </w:rPr>
  </w:style>
  <w:style w:type="paragraph" w:styleId="21">
    <w:name w:val="Body Text Indent 2"/>
    <w:basedOn w:val="a"/>
    <w:qFormat/>
    <w:pPr>
      <w:spacing w:after="120" w:line="480" w:lineRule="auto"/>
      <w:ind w:leftChars="200" w:left="420"/>
    </w:pPr>
  </w:style>
  <w:style w:type="paragraph" w:styleId="ab">
    <w:name w:val="Balloon Text"/>
    <w:basedOn w:val="a"/>
    <w:qFormat/>
    <w:rPr>
      <w:sz w:val="18"/>
      <w:szCs w:val="18"/>
    </w:rPr>
  </w:style>
  <w:style w:type="paragraph" w:styleId="ac">
    <w:name w:val="footer"/>
    <w:basedOn w:val="a"/>
    <w:link w:val="Char1"/>
    <w:qFormat/>
    <w:pPr>
      <w:tabs>
        <w:tab w:val="center" w:pos="4153"/>
        <w:tab w:val="right" w:pos="8306"/>
      </w:tabs>
      <w:snapToGrid w:val="0"/>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left" w:pos="720"/>
      </w:tabs>
      <w:spacing w:line="480" w:lineRule="exact"/>
      <w:jc w:val="center"/>
    </w:pPr>
    <w:rPr>
      <w:rFonts w:ascii="宋体"/>
      <w:b/>
      <w:bCs/>
      <w:sz w:val="28"/>
      <w:szCs w:val="28"/>
    </w:rPr>
  </w:style>
  <w:style w:type="paragraph" w:styleId="ae">
    <w:name w:val="index heading"/>
    <w:basedOn w:val="a"/>
    <w:next w:val="11"/>
    <w:qFormat/>
    <w:pPr>
      <w:widowControl w:val="0"/>
      <w:jc w:val="both"/>
    </w:pPr>
    <w:rPr>
      <w:kern w:val="2"/>
    </w:rPr>
  </w:style>
  <w:style w:type="paragraph" w:styleId="11">
    <w:name w:val="index 1"/>
    <w:basedOn w:val="a"/>
    <w:next w:val="a"/>
    <w:qFormat/>
  </w:style>
  <w:style w:type="paragraph" w:styleId="31">
    <w:name w:val="Body Text Indent 3"/>
    <w:basedOn w:val="a"/>
    <w:qFormat/>
    <w:pPr>
      <w:spacing w:line="360" w:lineRule="auto"/>
      <w:ind w:firstLineChars="373" w:firstLine="783"/>
    </w:pPr>
    <w:rPr>
      <w:rFonts w:hAnsi="宋体"/>
    </w:rPr>
  </w:style>
  <w:style w:type="paragraph" w:styleId="22">
    <w:name w:val="toc 2"/>
    <w:basedOn w:val="a"/>
    <w:next w:val="a"/>
    <w:qFormat/>
    <w:pPr>
      <w:spacing w:line="560" w:lineRule="exact"/>
    </w:pPr>
    <w:rPr>
      <w:sz w:val="28"/>
      <w:szCs w:val="2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af">
    <w:name w:val="Normal (Web)"/>
    <w:basedOn w:val="a"/>
    <w:qFormat/>
    <w:pPr>
      <w:spacing w:before="100" w:beforeAutospacing="1" w:after="100" w:afterAutospacing="1"/>
    </w:pPr>
    <w:rPr>
      <w:rFonts w:ascii="宋体" w:hAnsi="宋体"/>
      <w:sz w:val="24"/>
      <w:szCs w:val="24"/>
    </w:rPr>
  </w:style>
  <w:style w:type="paragraph" w:styleId="af0">
    <w:name w:val="annotation subject"/>
    <w:basedOn w:val="a6"/>
    <w:next w:val="a6"/>
    <w:qFormat/>
    <w:rPr>
      <w:b/>
      <w:bCs/>
    </w:rPr>
  </w:style>
  <w:style w:type="paragraph" w:styleId="23">
    <w:name w:val="Body Text First Indent 2"/>
    <w:basedOn w:val="a8"/>
    <w:qFormat/>
    <w:pPr>
      <w:ind w:firstLineChars="200" w:firstLine="420"/>
    </w:pPr>
    <w:rPr>
      <w:b/>
    </w:rPr>
  </w:style>
  <w:style w:type="character" w:styleId="af1">
    <w:name w:val="Strong"/>
    <w:qFormat/>
    <w:rPr>
      <w:rFonts w:ascii="Verdana" w:hAnsi="Verdana"/>
      <w:b/>
      <w:bCs/>
      <w:lang w:eastAsia="en-US"/>
    </w:rPr>
  </w:style>
  <w:style w:type="character" w:styleId="af2">
    <w:name w:val="page number"/>
    <w:basedOn w:val="a0"/>
    <w:qFormat/>
    <w:rPr>
      <w:rFonts w:ascii="Verdana" w:hAnsi="Verdana"/>
      <w:lang w:eastAsia="en-US"/>
    </w:rPr>
  </w:style>
  <w:style w:type="character" w:styleId="af3">
    <w:name w:val="Emphasis"/>
    <w:qFormat/>
  </w:style>
  <w:style w:type="character" w:styleId="af4">
    <w:name w:val="Hyperlink"/>
    <w:qFormat/>
    <w:rPr>
      <w:color w:val="0000FF"/>
      <w:u w:val="single"/>
    </w:rPr>
  </w:style>
  <w:style w:type="character" w:styleId="af5">
    <w:name w:val="annotation reference"/>
    <w:qFormat/>
    <w:rPr>
      <w:sz w:val="21"/>
      <w:szCs w:val="21"/>
    </w:rPr>
  </w:style>
  <w:style w:type="character" w:customStyle="1" w:styleId="Char0">
    <w:name w:val="纯文本 Char"/>
    <w:link w:val="a9"/>
    <w:qFormat/>
    <w:rPr>
      <w:rFonts w:ascii="宋体" w:eastAsia="宋体" w:hAnsi="Courier New"/>
      <w:kern w:val="2"/>
      <w:sz w:val="21"/>
      <w:lang w:val="en-US" w:eastAsia="zh-CN" w:bidi="ar-SA"/>
    </w:rPr>
  </w:style>
  <w:style w:type="character" w:customStyle="1" w:styleId="ww-lightww-large">
    <w:name w:val="ww-light ww-large"/>
    <w:basedOn w:val="a0"/>
    <w:qFormat/>
    <w:rPr>
      <w:rFonts w:ascii="Verdana" w:hAnsi="Verdana"/>
      <w:lang w:eastAsia="en-US"/>
    </w:rPr>
  </w:style>
  <w:style w:type="character" w:customStyle="1" w:styleId="Char">
    <w:name w:val="正文缩进 Char"/>
    <w:link w:val="a3"/>
    <w:qFormat/>
    <w:rPr>
      <w:rFonts w:ascii="宋体" w:eastAsia="宋体"/>
      <w:sz w:val="21"/>
      <w:lang w:val="en-US" w:eastAsia="zh-CN" w:bidi="ar-SA"/>
    </w:rPr>
  </w:style>
  <w:style w:type="character" w:customStyle="1" w:styleId="Char1">
    <w:name w:val="页脚 Char"/>
    <w:link w:val="ac"/>
    <w:qFormat/>
    <w:rPr>
      <w:rFonts w:eastAsia="宋体"/>
      <w:sz w:val="18"/>
      <w:szCs w:val="18"/>
      <w:lang w:val="en-US" w:eastAsia="zh-CN" w:bidi="ar-SA"/>
    </w:rPr>
  </w:style>
  <w:style w:type="character" w:customStyle="1" w:styleId="font31">
    <w:name w:val="font31"/>
    <w:qFormat/>
    <w:rPr>
      <w:rFonts w:ascii="宋体" w:eastAsia="宋体" w:hAnsi="宋体" w:cs="宋体" w:hint="eastAsia"/>
      <w:color w:val="000000"/>
      <w:sz w:val="21"/>
      <w:szCs w:val="21"/>
      <w:u w:val="none"/>
      <w:lang w:eastAsia="en-US"/>
    </w:rPr>
  </w:style>
  <w:style w:type="character" w:customStyle="1" w:styleId="apple-style-span">
    <w:name w:val="apple-style-span"/>
    <w:basedOn w:val="a0"/>
    <w:qFormat/>
    <w:rPr>
      <w:rFonts w:ascii="Verdana" w:hAnsi="Verdana"/>
      <w:lang w:eastAsia="en-US"/>
    </w:rPr>
  </w:style>
  <w:style w:type="paragraph" w:customStyle="1" w:styleId="af6">
    <w:name w:val="图"/>
    <w:basedOn w:val="a"/>
    <w:qFormat/>
    <w:pPr>
      <w:keepNext/>
      <w:widowControl w:val="0"/>
      <w:adjustRightInd w:val="0"/>
      <w:spacing w:before="60" w:after="60" w:line="300" w:lineRule="auto"/>
      <w:jc w:val="center"/>
      <w:textAlignment w:val="center"/>
    </w:pPr>
    <w:rPr>
      <w:snapToGrid w:val="0"/>
      <w:spacing w:val="20"/>
      <w:sz w:val="24"/>
    </w:rPr>
  </w:style>
  <w:style w:type="paragraph" w:customStyle="1" w:styleId="Style47">
    <w:name w:val="_Style 47"/>
    <w:basedOn w:val="a"/>
    <w:qFormat/>
    <w:pPr>
      <w:spacing w:after="160" w:line="240" w:lineRule="exact"/>
    </w:pPr>
    <w:rPr>
      <w:rFonts w:ascii="Verdana" w:hAnsi="Verdana"/>
      <w:lang w:eastAsia="en-US"/>
    </w:rPr>
  </w:style>
  <w:style w:type="paragraph" w:customStyle="1" w:styleId="Char10">
    <w:name w:val="Char1"/>
    <w:basedOn w:val="a"/>
    <w:qFormat/>
    <w:pPr>
      <w:widowControl w:val="0"/>
      <w:jc w:val="both"/>
    </w:pPr>
    <w:rPr>
      <w:rFonts w:ascii="Tahoma" w:hAnsi="Tahoma"/>
      <w:kern w:val="2"/>
      <w:sz w:val="24"/>
      <w:szCs w:val="24"/>
    </w:rPr>
  </w:style>
  <w:style w:type="paragraph" w:customStyle="1" w:styleId="Char2">
    <w:name w:val="Char"/>
    <w:basedOn w:val="a"/>
    <w:qFormat/>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qFormat/>
    <w:pPr>
      <w:spacing w:after="160" w:line="240" w:lineRule="exact"/>
    </w:pPr>
    <w:rPr>
      <w:rFonts w:ascii="Verdana" w:eastAsia="仿宋_GB2312" w:hAnsi="Verdana"/>
      <w:sz w:val="24"/>
      <w:lang w:eastAsia="en-US"/>
    </w:rPr>
  </w:style>
  <w:style w:type="paragraph" w:customStyle="1" w:styleId="af7">
    <w:name w:val="表格文字"/>
    <w:basedOn w:val="a"/>
    <w:qFormat/>
    <w:pPr>
      <w:widowControl w:val="0"/>
      <w:spacing w:before="25" w:after="25"/>
    </w:pPr>
    <w:rPr>
      <w:bCs/>
      <w:spacing w:val="10"/>
      <w:sz w:val="24"/>
    </w:rPr>
  </w:style>
  <w:style w:type="paragraph" w:customStyle="1" w:styleId="40">
    <w:name w:val="题注4"/>
    <w:basedOn w:val="a"/>
    <w:next w:val="a4"/>
    <w:qFormat/>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qFormat/>
    <w:pPr>
      <w:spacing w:before="100" w:beforeAutospacing="1" w:after="100" w:afterAutospacing="1"/>
    </w:pPr>
    <w:rPr>
      <w:rFonts w:ascii="宋体" w:hAnsi="宋体" w:cs="宋体"/>
      <w:sz w:val="24"/>
      <w:szCs w:val="24"/>
    </w:rPr>
  </w:style>
  <w:style w:type="paragraph" w:customStyle="1" w:styleId="p0">
    <w:name w:val="p0"/>
    <w:basedOn w:val="a"/>
    <w:qFormat/>
    <w:rPr>
      <w:szCs w:val="21"/>
    </w:rPr>
  </w:style>
  <w:style w:type="paragraph" w:customStyle="1" w:styleId="tb-public-price1">
    <w:name w:val="tb-public-price1"/>
    <w:basedOn w:val="a"/>
    <w:qFormat/>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qFormat/>
    <w:pPr>
      <w:widowControl w:val="0"/>
      <w:jc w:val="both"/>
    </w:pPr>
    <w:rPr>
      <w:kern w:val="2"/>
      <w:szCs w:val="24"/>
    </w:rPr>
  </w:style>
  <w:style w:type="paragraph" w:customStyle="1" w:styleId="50">
    <w:name w:val="题注5"/>
    <w:basedOn w:val="a"/>
    <w:next w:val="a4"/>
    <w:qFormat/>
    <w:pPr>
      <w:widowControl w:val="0"/>
      <w:jc w:val="center"/>
    </w:pPr>
    <w:rPr>
      <w:b/>
      <w:color w:val="000000"/>
      <w:kern w:val="2"/>
      <w:sz w:val="24"/>
      <w:szCs w:val="21"/>
    </w:rPr>
  </w:style>
  <w:style w:type="paragraph" w:styleId="af8">
    <w:name w:val="List Paragraph"/>
    <w:basedOn w:val="a"/>
    <w:qFormat/>
    <w:pPr>
      <w:ind w:firstLineChars="200" w:firstLine="420"/>
    </w:pPr>
    <w:rPr>
      <w:rFonts w:ascii="Calibri" w:hAnsi="Calibri"/>
      <w:szCs w:val="22"/>
    </w:rPr>
  </w:style>
  <w:style w:type="paragraph" w:customStyle="1" w:styleId="CharCharCharChar">
    <w:name w:val="Char Char Char Char"/>
    <w:basedOn w:val="a"/>
    <w:qFormat/>
  </w:style>
  <w:style w:type="paragraph" w:customStyle="1" w:styleId="32">
    <w:name w:val="投标文件3"/>
    <w:basedOn w:val="a"/>
    <w:qFormat/>
    <w:pPr>
      <w:spacing w:line="360" w:lineRule="auto"/>
      <w:jc w:val="both"/>
    </w:pPr>
    <w:rPr>
      <w:rFonts w:ascii="宋体" w:eastAsia="黑体" w:hAnsi="Courier New"/>
      <w:b/>
      <w:kern w:val="2"/>
      <w:sz w:val="30"/>
    </w:rPr>
  </w:style>
  <w:style w:type="paragraph" w:customStyle="1" w:styleId="CharCharChar">
    <w:name w:val="Char Char Char"/>
    <w:basedOn w:val="a"/>
    <w:qFormat/>
    <w:pPr>
      <w:spacing w:after="160" w:line="240" w:lineRule="exact"/>
    </w:pPr>
    <w:rPr>
      <w:rFonts w:ascii="Verdana" w:hAnsi="Verdana"/>
      <w:sz w:val="20"/>
      <w:lang w:eastAsia="en-US"/>
    </w:rPr>
  </w:style>
  <w:style w:type="paragraph" w:customStyle="1" w:styleId="CharChar2Char">
    <w:name w:val="Char Char2 Char"/>
    <w:basedOn w:val="a"/>
    <w:qFormat/>
    <w:pPr>
      <w:widowControl w:val="0"/>
      <w:jc w:val="both"/>
    </w:pPr>
    <w:rPr>
      <w:rFonts w:ascii="宋体" w:hAnsi="宋体"/>
      <w:b/>
      <w:kern w:val="2"/>
      <w:sz w:val="28"/>
      <w:szCs w:val="28"/>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qFormat/>
    <w:pPr>
      <w:spacing w:after="160" w:line="240" w:lineRule="exact"/>
    </w:pPr>
    <w:rPr>
      <w:rFonts w:ascii="Verdana" w:hAnsi="Verdana"/>
      <w:lang w:eastAsia="en-US"/>
    </w:rPr>
  </w:style>
  <w:style w:type="character" w:styleId="af9">
    <w:name w:val="Placeholder Text"/>
    <w:basedOn w:val="a0"/>
    <w:uiPriority w:val="99"/>
    <w:semiHidden/>
    <w:qFormat/>
    <w:rPr>
      <w:rFonts w:ascii="Verdana" w:hAnsi="Verdana"/>
      <w:color w:val="808080"/>
      <w:lang w:eastAsia="en-US"/>
    </w:rPr>
  </w:style>
  <w:style w:type="paragraph" w:customStyle="1" w:styleId="NewNew">
    <w:name w:val="正文 New New"/>
    <w:qFormat/>
    <w:pPr>
      <w:widowControl w:val="0"/>
      <w:jc w:val="both"/>
    </w:pPr>
    <w:rPr>
      <w:rFonts w:ascii="宋体" w:hAnsi="宋体"/>
      <w:kern w:val="16"/>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afterLines="50"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spacing w:before="240" w:after="64" w:line="317" w:lineRule="auto"/>
      <w:outlineLvl w:val="6"/>
    </w:pPr>
    <w:rPr>
      <w:b/>
      <w:bCs/>
      <w:sz w:val="24"/>
      <w:szCs w:val="24"/>
    </w:rPr>
  </w:style>
  <w:style w:type="paragraph" w:styleId="8">
    <w:name w:val="heading 8"/>
    <w:basedOn w:val="a"/>
    <w:next w:val="a"/>
    <w:qFormat/>
    <w:pPr>
      <w:keepNext/>
      <w:keepLines/>
      <w:numPr>
        <w:ilvl w:val="7"/>
        <w:numId w:val="1"/>
      </w:numPr>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420"/>
    </w:pPr>
    <w:rPr>
      <w:rFonts w:ascii="宋体"/>
    </w:rPr>
  </w:style>
  <w:style w:type="paragraph" w:styleId="a4">
    <w:name w:val="caption"/>
    <w:basedOn w:val="a"/>
    <w:next w:val="a"/>
    <w:qFormat/>
    <w:rPr>
      <w:rFonts w:ascii="Arial" w:eastAsia="黑体" w:hAnsi="Arial" w:cs="Arial"/>
      <w:sz w:val="20"/>
    </w:rPr>
  </w:style>
  <w:style w:type="paragraph" w:styleId="a5">
    <w:name w:val="Document Map"/>
    <w:basedOn w:val="a"/>
    <w:qFormat/>
    <w:pPr>
      <w:shd w:val="clear" w:color="auto" w:fill="000080"/>
    </w:pPr>
  </w:style>
  <w:style w:type="paragraph" w:styleId="a6">
    <w:name w:val="annotation text"/>
    <w:basedOn w:val="a"/>
    <w:qFormat/>
    <w:rPr>
      <w:kern w:val="2"/>
      <w:szCs w:val="24"/>
    </w:rPr>
  </w:style>
  <w:style w:type="paragraph" w:styleId="a7">
    <w:name w:val="Body Text"/>
    <w:basedOn w:val="a"/>
    <w:qFormat/>
    <w:pPr>
      <w:spacing w:line="360" w:lineRule="auto"/>
    </w:pPr>
  </w:style>
  <w:style w:type="paragraph" w:styleId="a8">
    <w:name w:val="Body Text Indent"/>
    <w:basedOn w:val="a"/>
    <w:qFormat/>
    <w:pPr>
      <w:spacing w:after="120"/>
      <w:ind w:leftChars="200" w:left="420"/>
    </w:pPr>
  </w:style>
  <w:style w:type="paragraph" w:styleId="20">
    <w:name w:val="List 2"/>
    <w:basedOn w:val="a"/>
    <w:qFormat/>
    <w:pPr>
      <w:widowControl w:val="0"/>
      <w:spacing w:before="60" w:after="60" w:line="240" w:lineRule="atLeast"/>
      <w:jc w:val="both"/>
    </w:pPr>
    <w:rPr>
      <w:kern w:val="2"/>
      <w:szCs w:val="24"/>
    </w:rPr>
  </w:style>
  <w:style w:type="paragraph" w:styleId="30">
    <w:name w:val="toc 3"/>
    <w:basedOn w:val="a"/>
    <w:next w:val="a"/>
    <w:qFormat/>
    <w:pPr>
      <w:ind w:leftChars="400" w:left="840"/>
    </w:pPr>
  </w:style>
  <w:style w:type="paragraph" w:styleId="a9">
    <w:name w:val="Plain Text"/>
    <w:basedOn w:val="a"/>
    <w:link w:val="Char0"/>
    <w:qFormat/>
    <w:pPr>
      <w:widowControl w:val="0"/>
      <w:jc w:val="both"/>
    </w:pPr>
    <w:rPr>
      <w:rFonts w:ascii="宋体" w:hAnsi="Courier New"/>
      <w:kern w:val="2"/>
    </w:rPr>
  </w:style>
  <w:style w:type="paragraph" w:styleId="aa">
    <w:name w:val="Date"/>
    <w:basedOn w:val="a"/>
    <w:next w:val="a"/>
    <w:qFormat/>
    <w:pPr>
      <w:widowControl w:val="0"/>
      <w:jc w:val="both"/>
    </w:pPr>
    <w:rPr>
      <w:kern w:val="2"/>
    </w:rPr>
  </w:style>
  <w:style w:type="paragraph" w:styleId="21">
    <w:name w:val="Body Text Indent 2"/>
    <w:basedOn w:val="a"/>
    <w:qFormat/>
    <w:pPr>
      <w:spacing w:after="120" w:line="480" w:lineRule="auto"/>
      <w:ind w:leftChars="200" w:left="420"/>
    </w:pPr>
  </w:style>
  <w:style w:type="paragraph" w:styleId="ab">
    <w:name w:val="Balloon Text"/>
    <w:basedOn w:val="a"/>
    <w:qFormat/>
    <w:rPr>
      <w:sz w:val="18"/>
      <w:szCs w:val="18"/>
    </w:rPr>
  </w:style>
  <w:style w:type="paragraph" w:styleId="ac">
    <w:name w:val="footer"/>
    <w:basedOn w:val="a"/>
    <w:link w:val="Char1"/>
    <w:qFormat/>
    <w:pPr>
      <w:tabs>
        <w:tab w:val="center" w:pos="4153"/>
        <w:tab w:val="right" w:pos="8306"/>
      </w:tabs>
      <w:snapToGrid w:val="0"/>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left" w:pos="720"/>
      </w:tabs>
      <w:spacing w:line="480" w:lineRule="exact"/>
      <w:jc w:val="center"/>
    </w:pPr>
    <w:rPr>
      <w:rFonts w:ascii="宋体"/>
      <w:b/>
      <w:bCs/>
      <w:sz w:val="28"/>
      <w:szCs w:val="28"/>
    </w:rPr>
  </w:style>
  <w:style w:type="paragraph" w:styleId="ae">
    <w:name w:val="index heading"/>
    <w:basedOn w:val="a"/>
    <w:next w:val="11"/>
    <w:qFormat/>
    <w:pPr>
      <w:widowControl w:val="0"/>
      <w:jc w:val="both"/>
    </w:pPr>
    <w:rPr>
      <w:kern w:val="2"/>
    </w:rPr>
  </w:style>
  <w:style w:type="paragraph" w:styleId="11">
    <w:name w:val="index 1"/>
    <w:basedOn w:val="a"/>
    <w:next w:val="a"/>
    <w:qFormat/>
  </w:style>
  <w:style w:type="paragraph" w:styleId="31">
    <w:name w:val="Body Text Indent 3"/>
    <w:basedOn w:val="a"/>
    <w:qFormat/>
    <w:pPr>
      <w:spacing w:line="360" w:lineRule="auto"/>
      <w:ind w:firstLineChars="373" w:firstLine="783"/>
    </w:pPr>
    <w:rPr>
      <w:rFonts w:hAnsi="宋体"/>
    </w:rPr>
  </w:style>
  <w:style w:type="paragraph" w:styleId="22">
    <w:name w:val="toc 2"/>
    <w:basedOn w:val="a"/>
    <w:next w:val="a"/>
    <w:qFormat/>
    <w:pPr>
      <w:spacing w:line="560" w:lineRule="exact"/>
    </w:pPr>
    <w:rPr>
      <w:sz w:val="28"/>
      <w:szCs w:val="2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af">
    <w:name w:val="Normal (Web)"/>
    <w:basedOn w:val="a"/>
    <w:qFormat/>
    <w:pPr>
      <w:spacing w:before="100" w:beforeAutospacing="1" w:after="100" w:afterAutospacing="1"/>
    </w:pPr>
    <w:rPr>
      <w:rFonts w:ascii="宋体" w:hAnsi="宋体"/>
      <w:sz w:val="24"/>
      <w:szCs w:val="24"/>
    </w:rPr>
  </w:style>
  <w:style w:type="paragraph" w:styleId="af0">
    <w:name w:val="annotation subject"/>
    <w:basedOn w:val="a6"/>
    <w:next w:val="a6"/>
    <w:qFormat/>
    <w:rPr>
      <w:b/>
      <w:bCs/>
    </w:rPr>
  </w:style>
  <w:style w:type="paragraph" w:styleId="23">
    <w:name w:val="Body Text First Indent 2"/>
    <w:basedOn w:val="a8"/>
    <w:qFormat/>
    <w:pPr>
      <w:ind w:firstLineChars="200" w:firstLine="420"/>
    </w:pPr>
    <w:rPr>
      <w:b/>
    </w:rPr>
  </w:style>
  <w:style w:type="character" w:styleId="af1">
    <w:name w:val="Strong"/>
    <w:qFormat/>
    <w:rPr>
      <w:rFonts w:ascii="Verdana" w:hAnsi="Verdana"/>
      <w:b/>
      <w:bCs/>
      <w:lang w:eastAsia="en-US"/>
    </w:rPr>
  </w:style>
  <w:style w:type="character" w:styleId="af2">
    <w:name w:val="page number"/>
    <w:basedOn w:val="a0"/>
    <w:qFormat/>
    <w:rPr>
      <w:rFonts w:ascii="Verdana" w:hAnsi="Verdana"/>
      <w:lang w:eastAsia="en-US"/>
    </w:rPr>
  </w:style>
  <w:style w:type="character" w:styleId="af3">
    <w:name w:val="Emphasis"/>
    <w:qFormat/>
  </w:style>
  <w:style w:type="character" w:styleId="af4">
    <w:name w:val="Hyperlink"/>
    <w:qFormat/>
    <w:rPr>
      <w:color w:val="0000FF"/>
      <w:u w:val="single"/>
    </w:rPr>
  </w:style>
  <w:style w:type="character" w:styleId="af5">
    <w:name w:val="annotation reference"/>
    <w:qFormat/>
    <w:rPr>
      <w:sz w:val="21"/>
      <w:szCs w:val="21"/>
    </w:rPr>
  </w:style>
  <w:style w:type="character" w:customStyle="1" w:styleId="Char0">
    <w:name w:val="纯文本 Char"/>
    <w:link w:val="a9"/>
    <w:qFormat/>
    <w:rPr>
      <w:rFonts w:ascii="宋体" w:eastAsia="宋体" w:hAnsi="Courier New"/>
      <w:kern w:val="2"/>
      <w:sz w:val="21"/>
      <w:lang w:val="en-US" w:eastAsia="zh-CN" w:bidi="ar-SA"/>
    </w:rPr>
  </w:style>
  <w:style w:type="character" w:customStyle="1" w:styleId="ww-lightww-large">
    <w:name w:val="ww-light ww-large"/>
    <w:basedOn w:val="a0"/>
    <w:qFormat/>
    <w:rPr>
      <w:rFonts w:ascii="Verdana" w:hAnsi="Verdana"/>
      <w:lang w:eastAsia="en-US"/>
    </w:rPr>
  </w:style>
  <w:style w:type="character" w:customStyle="1" w:styleId="Char">
    <w:name w:val="正文缩进 Char"/>
    <w:link w:val="a3"/>
    <w:qFormat/>
    <w:rPr>
      <w:rFonts w:ascii="宋体" w:eastAsia="宋体"/>
      <w:sz w:val="21"/>
      <w:lang w:val="en-US" w:eastAsia="zh-CN" w:bidi="ar-SA"/>
    </w:rPr>
  </w:style>
  <w:style w:type="character" w:customStyle="1" w:styleId="Char1">
    <w:name w:val="页脚 Char"/>
    <w:link w:val="ac"/>
    <w:qFormat/>
    <w:rPr>
      <w:rFonts w:eastAsia="宋体"/>
      <w:sz w:val="18"/>
      <w:szCs w:val="18"/>
      <w:lang w:val="en-US" w:eastAsia="zh-CN" w:bidi="ar-SA"/>
    </w:rPr>
  </w:style>
  <w:style w:type="character" w:customStyle="1" w:styleId="font31">
    <w:name w:val="font31"/>
    <w:qFormat/>
    <w:rPr>
      <w:rFonts w:ascii="宋体" w:eastAsia="宋体" w:hAnsi="宋体" w:cs="宋体" w:hint="eastAsia"/>
      <w:color w:val="000000"/>
      <w:sz w:val="21"/>
      <w:szCs w:val="21"/>
      <w:u w:val="none"/>
      <w:lang w:eastAsia="en-US"/>
    </w:rPr>
  </w:style>
  <w:style w:type="character" w:customStyle="1" w:styleId="apple-style-span">
    <w:name w:val="apple-style-span"/>
    <w:basedOn w:val="a0"/>
    <w:qFormat/>
    <w:rPr>
      <w:rFonts w:ascii="Verdana" w:hAnsi="Verdana"/>
      <w:lang w:eastAsia="en-US"/>
    </w:rPr>
  </w:style>
  <w:style w:type="paragraph" w:customStyle="1" w:styleId="af6">
    <w:name w:val="图"/>
    <w:basedOn w:val="a"/>
    <w:qFormat/>
    <w:pPr>
      <w:keepNext/>
      <w:widowControl w:val="0"/>
      <w:adjustRightInd w:val="0"/>
      <w:spacing w:before="60" w:after="60" w:line="300" w:lineRule="auto"/>
      <w:jc w:val="center"/>
      <w:textAlignment w:val="center"/>
    </w:pPr>
    <w:rPr>
      <w:snapToGrid w:val="0"/>
      <w:spacing w:val="20"/>
      <w:sz w:val="24"/>
    </w:rPr>
  </w:style>
  <w:style w:type="paragraph" w:customStyle="1" w:styleId="Style47">
    <w:name w:val="_Style 47"/>
    <w:basedOn w:val="a"/>
    <w:qFormat/>
    <w:pPr>
      <w:spacing w:after="160" w:line="240" w:lineRule="exact"/>
    </w:pPr>
    <w:rPr>
      <w:rFonts w:ascii="Verdana" w:hAnsi="Verdana"/>
      <w:lang w:eastAsia="en-US"/>
    </w:rPr>
  </w:style>
  <w:style w:type="paragraph" w:customStyle="1" w:styleId="Char10">
    <w:name w:val="Char1"/>
    <w:basedOn w:val="a"/>
    <w:qFormat/>
    <w:pPr>
      <w:widowControl w:val="0"/>
      <w:jc w:val="both"/>
    </w:pPr>
    <w:rPr>
      <w:rFonts w:ascii="Tahoma" w:hAnsi="Tahoma"/>
      <w:kern w:val="2"/>
      <w:sz w:val="24"/>
      <w:szCs w:val="24"/>
    </w:rPr>
  </w:style>
  <w:style w:type="paragraph" w:customStyle="1" w:styleId="Char2">
    <w:name w:val="Char"/>
    <w:basedOn w:val="a"/>
    <w:qFormat/>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qFormat/>
    <w:pPr>
      <w:spacing w:after="160" w:line="240" w:lineRule="exact"/>
    </w:pPr>
    <w:rPr>
      <w:rFonts w:ascii="Verdana" w:eastAsia="仿宋_GB2312" w:hAnsi="Verdana"/>
      <w:sz w:val="24"/>
      <w:lang w:eastAsia="en-US"/>
    </w:rPr>
  </w:style>
  <w:style w:type="paragraph" w:customStyle="1" w:styleId="af7">
    <w:name w:val="表格文字"/>
    <w:basedOn w:val="a"/>
    <w:qFormat/>
    <w:pPr>
      <w:widowControl w:val="0"/>
      <w:spacing w:before="25" w:after="25"/>
    </w:pPr>
    <w:rPr>
      <w:bCs/>
      <w:spacing w:val="10"/>
      <w:sz w:val="24"/>
    </w:rPr>
  </w:style>
  <w:style w:type="paragraph" w:customStyle="1" w:styleId="40">
    <w:name w:val="题注4"/>
    <w:basedOn w:val="a"/>
    <w:next w:val="a4"/>
    <w:qFormat/>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qFormat/>
    <w:pPr>
      <w:spacing w:before="100" w:beforeAutospacing="1" w:after="100" w:afterAutospacing="1"/>
    </w:pPr>
    <w:rPr>
      <w:rFonts w:ascii="宋体" w:hAnsi="宋体" w:cs="宋体"/>
      <w:sz w:val="24"/>
      <w:szCs w:val="24"/>
    </w:rPr>
  </w:style>
  <w:style w:type="paragraph" w:customStyle="1" w:styleId="p0">
    <w:name w:val="p0"/>
    <w:basedOn w:val="a"/>
    <w:qFormat/>
    <w:rPr>
      <w:szCs w:val="21"/>
    </w:rPr>
  </w:style>
  <w:style w:type="paragraph" w:customStyle="1" w:styleId="tb-public-price1">
    <w:name w:val="tb-public-price1"/>
    <w:basedOn w:val="a"/>
    <w:qFormat/>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qFormat/>
    <w:pPr>
      <w:widowControl w:val="0"/>
      <w:jc w:val="both"/>
    </w:pPr>
    <w:rPr>
      <w:kern w:val="2"/>
      <w:szCs w:val="24"/>
    </w:rPr>
  </w:style>
  <w:style w:type="paragraph" w:customStyle="1" w:styleId="50">
    <w:name w:val="题注5"/>
    <w:basedOn w:val="a"/>
    <w:next w:val="a4"/>
    <w:qFormat/>
    <w:pPr>
      <w:widowControl w:val="0"/>
      <w:jc w:val="center"/>
    </w:pPr>
    <w:rPr>
      <w:b/>
      <w:color w:val="000000"/>
      <w:kern w:val="2"/>
      <w:sz w:val="24"/>
      <w:szCs w:val="21"/>
    </w:rPr>
  </w:style>
  <w:style w:type="paragraph" w:styleId="af8">
    <w:name w:val="List Paragraph"/>
    <w:basedOn w:val="a"/>
    <w:qFormat/>
    <w:pPr>
      <w:ind w:firstLineChars="200" w:firstLine="420"/>
    </w:pPr>
    <w:rPr>
      <w:rFonts w:ascii="Calibri" w:hAnsi="Calibri"/>
      <w:szCs w:val="22"/>
    </w:rPr>
  </w:style>
  <w:style w:type="paragraph" w:customStyle="1" w:styleId="CharCharCharChar">
    <w:name w:val="Char Char Char Char"/>
    <w:basedOn w:val="a"/>
    <w:qFormat/>
  </w:style>
  <w:style w:type="paragraph" w:customStyle="1" w:styleId="32">
    <w:name w:val="投标文件3"/>
    <w:basedOn w:val="a"/>
    <w:qFormat/>
    <w:pPr>
      <w:spacing w:line="360" w:lineRule="auto"/>
      <w:jc w:val="both"/>
    </w:pPr>
    <w:rPr>
      <w:rFonts w:ascii="宋体" w:eastAsia="黑体" w:hAnsi="Courier New"/>
      <w:b/>
      <w:kern w:val="2"/>
      <w:sz w:val="30"/>
    </w:rPr>
  </w:style>
  <w:style w:type="paragraph" w:customStyle="1" w:styleId="CharCharChar">
    <w:name w:val="Char Char Char"/>
    <w:basedOn w:val="a"/>
    <w:qFormat/>
    <w:pPr>
      <w:spacing w:after="160" w:line="240" w:lineRule="exact"/>
    </w:pPr>
    <w:rPr>
      <w:rFonts w:ascii="Verdana" w:hAnsi="Verdana"/>
      <w:sz w:val="20"/>
      <w:lang w:eastAsia="en-US"/>
    </w:rPr>
  </w:style>
  <w:style w:type="paragraph" w:customStyle="1" w:styleId="CharChar2Char">
    <w:name w:val="Char Char2 Char"/>
    <w:basedOn w:val="a"/>
    <w:qFormat/>
    <w:pPr>
      <w:widowControl w:val="0"/>
      <w:jc w:val="both"/>
    </w:pPr>
    <w:rPr>
      <w:rFonts w:ascii="宋体" w:hAnsi="宋体"/>
      <w:b/>
      <w:kern w:val="2"/>
      <w:sz w:val="28"/>
      <w:szCs w:val="28"/>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qFormat/>
    <w:pPr>
      <w:spacing w:after="160" w:line="240" w:lineRule="exact"/>
    </w:pPr>
    <w:rPr>
      <w:rFonts w:ascii="Verdana" w:hAnsi="Verdana"/>
      <w:lang w:eastAsia="en-US"/>
    </w:rPr>
  </w:style>
  <w:style w:type="character" w:styleId="af9">
    <w:name w:val="Placeholder Text"/>
    <w:basedOn w:val="a0"/>
    <w:uiPriority w:val="99"/>
    <w:semiHidden/>
    <w:qFormat/>
    <w:rPr>
      <w:rFonts w:ascii="Verdana" w:hAnsi="Verdana"/>
      <w:color w:val="808080"/>
      <w:lang w:eastAsia="en-US"/>
    </w:rPr>
  </w:style>
  <w:style w:type="paragraph" w:customStyle="1" w:styleId="NewNew">
    <w:name w:val="正文 New New"/>
    <w:qFormat/>
    <w:pPr>
      <w:widowControl w:val="0"/>
      <w:jc w:val="both"/>
    </w:pPr>
    <w:rPr>
      <w:rFonts w:ascii="宋体" w:hAnsi="宋体"/>
      <w:kern w:val="16"/>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baike.baidu.com/view/4427954.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1982E-7788-40F6-AB25-07D341F7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614</Words>
  <Characters>3506</Characters>
  <Application>Microsoft Office Word</Application>
  <DocSecurity>0</DocSecurity>
  <Lines>29</Lines>
  <Paragraphs>8</Paragraphs>
  <ScaleCrop>false</ScaleCrop>
  <Company>SDWM</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creator>yu</dc:creator>
  <cp:lastModifiedBy>未知用户</cp:lastModifiedBy>
  <cp:revision>8</cp:revision>
  <cp:lastPrinted>2013-08-21T01:46:00Z</cp:lastPrinted>
  <dcterms:created xsi:type="dcterms:W3CDTF">2019-10-15T01:55:00Z</dcterms:created>
  <dcterms:modified xsi:type="dcterms:W3CDTF">2020-11-24T05:57:00Z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