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44"/>
          <w:szCs w:val="44"/>
        </w:rPr>
      </w:pPr>
    </w:p>
    <w:p>
      <w:pPr>
        <w:ind w:firstLine="442" w:firstLineChars="100"/>
        <w:rPr>
          <w:rFonts w:ascii="宋体" w:hAnsi="宋体" w:cs="宋体"/>
          <w:b/>
          <w:sz w:val="44"/>
          <w:szCs w:val="44"/>
        </w:rPr>
      </w:pPr>
    </w:p>
    <w:p>
      <w:pPr>
        <w:jc w:val="center"/>
        <w:rPr>
          <w:rFonts w:hint="eastAsia" w:ascii="宋体" w:hAnsi="宋体" w:cs="宋体"/>
          <w:b/>
          <w:sz w:val="44"/>
          <w:szCs w:val="44"/>
          <w:lang w:eastAsia="zh-CN"/>
        </w:rPr>
      </w:pPr>
      <w:r>
        <w:rPr>
          <w:rFonts w:hint="eastAsia" w:ascii="宋体" w:hAnsi="宋体" w:cs="宋体"/>
          <w:b/>
          <w:sz w:val="44"/>
          <w:szCs w:val="44"/>
          <w:lang w:eastAsia="zh-CN"/>
        </w:rPr>
        <w:t>广东松山职业技术学院</w:t>
      </w:r>
    </w:p>
    <w:p>
      <w:pPr>
        <w:jc w:val="center"/>
        <w:rPr>
          <w:rFonts w:ascii="宋体" w:hAnsi="宋体" w:cs="宋体"/>
          <w:b/>
          <w:sz w:val="44"/>
          <w:szCs w:val="44"/>
        </w:rPr>
      </w:pPr>
      <w:r>
        <w:rPr>
          <w:rFonts w:ascii="宋体" w:hAnsi="宋体" w:cs="宋体"/>
          <w:b/>
          <w:sz w:val="44"/>
          <w:szCs w:val="44"/>
        </w:rPr>
        <w:t>201</w:t>
      </w:r>
      <w:r>
        <w:rPr>
          <w:rFonts w:hint="eastAsia" w:ascii="宋体" w:hAnsi="宋体" w:cs="宋体"/>
          <w:b/>
          <w:sz w:val="44"/>
          <w:szCs w:val="44"/>
          <w:lang w:val="en-US" w:eastAsia="zh-CN"/>
        </w:rPr>
        <w:t>9</w:t>
      </w:r>
      <w:r>
        <w:rPr>
          <w:rFonts w:ascii="宋体" w:hAnsi="宋体" w:cs="宋体"/>
          <w:b/>
          <w:sz w:val="44"/>
          <w:szCs w:val="44"/>
        </w:rPr>
        <w:t>年部门决算报告</w:t>
      </w: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left="420"/>
        <w:jc w:val="center"/>
        <w:rPr>
          <w:rFonts w:hint="eastAsia" w:ascii="宋体" w:hAnsi="宋体" w:cs="宋体"/>
          <w:b/>
          <w:sz w:val="44"/>
          <w:szCs w:val="44"/>
        </w:rPr>
      </w:pPr>
    </w:p>
    <w:p>
      <w:pPr>
        <w:ind w:left="420"/>
        <w:jc w:val="center"/>
        <w:rPr>
          <w:rFonts w:hint="eastAsia" w:ascii="宋体" w:hAnsi="宋体" w:cs="宋体"/>
          <w:b/>
          <w:sz w:val="44"/>
          <w:szCs w:val="44"/>
        </w:rPr>
      </w:pPr>
    </w:p>
    <w:p>
      <w:pPr>
        <w:ind w:left="420"/>
        <w:jc w:val="center"/>
        <w:rPr>
          <w:rFonts w:hint="eastAsia" w:ascii="宋体" w:hAnsi="宋体" w:cs="宋体"/>
          <w:b/>
          <w:sz w:val="44"/>
          <w:szCs w:val="44"/>
        </w:rPr>
      </w:pPr>
    </w:p>
    <w:p>
      <w:pPr>
        <w:ind w:left="420"/>
        <w:jc w:val="center"/>
        <w:rPr>
          <w:rFonts w:ascii="宋体" w:hAnsi="宋体" w:cs="宋体"/>
          <w:b/>
          <w:sz w:val="44"/>
          <w:szCs w:val="44"/>
        </w:rPr>
      </w:pP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r>
        <w:rPr>
          <w:rFonts w:hint="eastAsia" w:ascii="宋体" w:hAnsi="宋体" w:cs="宋体"/>
          <w:b/>
          <w:sz w:val="36"/>
          <w:szCs w:val="36"/>
          <w:lang w:eastAsia="zh-CN"/>
        </w:rPr>
        <w:t>广东松山职业技术学院</w:t>
      </w:r>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rPr>
        <w:t>二、部门决算单位构成</w:t>
      </w:r>
    </w:p>
    <w:p>
      <w:pPr>
        <w:spacing w:line="288" w:lineRule="auto"/>
        <w:ind w:firstLine="640" w:firstLineChars="200"/>
        <w:jc w:val="left"/>
        <w:rPr>
          <w:rFonts w:hint="eastAsia"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0" w:name="PO_dirDivNameYear1"/>
      <w:r>
        <w:rPr>
          <w:rFonts w:hint="eastAsia" w:ascii="宋体" w:hAnsi="宋体" w:cs="宋体"/>
          <w:b/>
          <w:sz w:val="36"/>
          <w:szCs w:val="36"/>
          <w:lang w:eastAsia="zh-CN"/>
        </w:rPr>
        <w:t>广东松山职业技术学院</w:t>
      </w:r>
      <w:r>
        <w:rPr>
          <w:rFonts w:ascii="宋体" w:hAnsi="宋体" w:cs="宋体"/>
          <w:b/>
          <w:sz w:val="36"/>
          <w:szCs w:val="36"/>
        </w:rPr>
        <w:t>201</w:t>
      </w:r>
      <w:bookmarkEnd w:id="0"/>
      <w:r>
        <w:rPr>
          <w:rFonts w:hint="eastAsia" w:ascii="宋体" w:hAnsi="宋体" w:cs="宋体"/>
          <w:b/>
          <w:sz w:val="36"/>
          <w:szCs w:val="36"/>
          <w:lang w:val="en-US" w:eastAsia="zh-CN"/>
        </w:rPr>
        <w:t>9</w:t>
      </w:r>
      <w:r>
        <w:rPr>
          <w:rFonts w:hint="eastAsia" w:ascii="宋体" w:hAnsi="宋体" w:cs="宋体"/>
          <w:b/>
          <w:sz w:val="36"/>
          <w:szCs w:val="36"/>
        </w:rPr>
        <w:t>年部门决算</w:t>
      </w:r>
      <w:r>
        <w:rPr>
          <w:rFonts w:hint="eastAsia" w:ascii="宋体" w:hAnsi="宋体" w:cs="宋体"/>
          <w:b/>
          <w:sz w:val="36"/>
          <w:szCs w:val="36"/>
          <w:lang w:eastAsia="zh-CN"/>
        </w:rPr>
        <w:t>批复</w:t>
      </w:r>
      <w:r>
        <w:rPr>
          <w:rFonts w:hint="eastAsia" w:ascii="宋体" w:hAnsi="宋体" w:cs="宋体"/>
          <w:b/>
          <w:sz w:val="36"/>
          <w:szCs w:val="36"/>
        </w:rPr>
        <w:t>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w:t>
      </w:r>
      <w:r>
        <w:rPr>
          <w:rFonts w:hint="eastAsia" w:ascii="宋体" w:hAnsi="宋体" w:cs="宋体"/>
          <w:kern w:val="0"/>
          <w:sz w:val="32"/>
          <w:szCs w:val="32"/>
          <w:lang w:eastAsia="zh-CN"/>
        </w:rPr>
        <w:t>批复</w:t>
      </w:r>
      <w:r>
        <w:rPr>
          <w:rFonts w:hint="eastAsia" w:ascii="宋体" w:hAnsi="宋体" w:cs="宋体"/>
          <w:kern w:val="0"/>
          <w:sz w:val="32"/>
          <w:szCs w:val="32"/>
        </w:rPr>
        <w:t>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w:t>
      </w:r>
      <w:r>
        <w:rPr>
          <w:rFonts w:hint="eastAsia" w:ascii="宋体" w:hAnsi="宋体" w:cs="宋体"/>
          <w:kern w:val="0"/>
          <w:sz w:val="32"/>
          <w:szCs w:val="32"/>
          <w:lang w:eastAsia="zh-CN"/>
        </w:rPr>
        <w:t>批复</w:t>
      </w:r>
      <w:r>
        <w:rPr>
          <w:rFonts w:hint="eastAsia" w:ascii="宋体" w:hAnsi="宋体" w:cs="宋体"/>
          <w:kern w:val="0"/>
          <w:sz w:val="32"/>
          <w:szCs w:val="32"/>
        </w:rPr>
        <w:t>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w:t>
      </w:r>
      <w:r>
        <w:rPr>
          <w:rFonts w:hint="eastAsia" w:ascii="宋体" w:hAnsi="宋体" w:cs="宋体"/>
          <w:kern w:val="0"/>
          <w:sz w:val="32"/>
          <w:szCs w:val="32"/>
          <w:lang w:eastAsia="zh-CN"/>
        </w:rPr>
        <w:t>批复</w:t>
      </w:r>
      <w:r>
        <w:rPr>
          <w:rFonts w:hint="eastAsia" w:ascii="宋体" w:hAnsi="宋体" w:cs="宋体"/>
          <w:kern w:val="0"/>
          <w:sz w:val="32"/>
          <w:szCs w:val="32"/>
        </w:rPr>
        <w:t>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w:t>
      </w:r>
      <w:r>
        <w:rPr>
          <w:rFonts w:hint="eastAsia" w:ascii="宋体" w:hAnsi="宋体" w:cs="宋体"/>
          <w:kern w:val="0"/>
          <w:sz w:val="32"/>
          <w:szCs w:val="32"/>
          <w:lang w:eastAsia="zh-CN"/>
        </w:rPr>
        <w:t>批复</w:t>
      </w:r>
      <w:r>
        <w:rPr>
          <w:rFonts w:hint="eastAsia" w:ascii="宋体" w:hAnsi="宋体" w:cs="宋体"/>
          <w:kern w:val="0"/>
          <w:sz w:val="32"/>
          <w:szCs w:val="32"/>
        </w:rPr>
        <w:t>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w:t>
      </w:r>
      <w:r>
        <w:rPr>
          <w:rFonts w:hint="eastAsia" w:ascii="宋体" w:hAnsi="宋体" w:cs="宋体"/>
          <w:kern w:val="0"/>
          <w:sz w:val="32"/>
          <w:szCs w:val="32"/>
          <w:lang w:eastAsia="zh-CN"/>
        </w:rPr>
        <w:t>收入</w:t>
      </w:r>
      <w:r>
        <w:rPr>
          <w:rFonts w:hint="eastAsia" w:ascii="宋体" w:hAnsi="宋体" w:cs="宋体"/>
          <w:kern w:val="0"/>
          <w:sz w:val="32"/>
          <w:szCs w:val="32"/>
        </w:rPr>
        <w:t>支出</w:t>
      </w:r>
      <w:r>
        <w:rPr>
          <w:rFonts w:hint="eastAsia" w:ascii="宋体" w:hAnsi="宋体" w:cs="宋体"/>
          <w:kern w:val="0"/>
          <w:sz w:val="32"/>
          <w:szCs w:val="32"/>
          <w:lang w:eastAsia="zh-CN"/>
        </w:rPr>
        <w:t>批复</w:t>
      </w:r>
      <w:r>
        <w:rPr>
          <w:rFonts w:hint="eastAsia" w:ascii="宋体" w:hAnsi="宋体" w:cs="宋体"/>
          <w:kern w:val="0"/>
          <w:sz w:val="32"/>
          <w:szCs w:val="32"/>
        </w:rPr>
        <w:t>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w:t>
      </w:r>
      <w:r>
        <w:rPr>
          <w:rFonts w:hint="eastAsia" w:ascii="宋体" w:hAnsi="宋体" w:cs="宋体"/>
          <w:kern w:val="0"/>
          <w:sz w:val="32"/>
          <w:szCs w:val="32"/>
          <w:lang w:eastAsia="zh-CN"/>
        </w:rPr>
        <w:t>批复</w:t>
      </w:r>
      <w:r>
        <w:rPr>
          <w:rFonts w:hint="eastAsia" w:ascii="宋体" w:hAnsi="宋体" w:cs="宋体"/>
          <w:kern w:val="0"/>
          <w:sz w:val="32"/>
          <w:szCs w:val="32"/>
        </w:rPr>
        <w:t>表</w:t>
      </w:r>
    </w:p>
    <w:p>
      <w:pPr>
        <w:spacing w:line="288" w:lineRule="auto"/>
        <w:ind w:firstLine="640" w:firstLineChars="200"/>
        <w:jc w:val="left"/>
        <w:rPr>
          <w:rFonts w:hint="eastAsia" w:ascii="宋体" w:hAnsi="宋体" w:cs="宋体"/>
          <w:kern w:val="0"/>
          <w:sz w:val="32"/>
          <w:szCs w:val="32"/>
        </w:rPr>
      </w:pPr>
      <w:r>
        <w:rPr>
          <w:rFonts w:hint="eastAsia" w:ascii="宋体" w:hAnsi="宋体" w:cs="宋体"/>
          <w:kern w:val="0"/>
          <w:sz w:val="32"/>
          <w:szCs w:val="32"/>
        </w:rPr>
        <w:t>七、政府性基金预算财政拨款收入支出</w:t>
      </w:r>
      <w:r>
        <w:rPr>
          <w:rFonts w:hint="eastAsia" w:ascii="宋体" w:hAnsi="宋体" w:cs="宋体"/>
          <w:kern w:val="0"/>
          <w:sz w:val="32"/>
          <w:szCs w:val="32"/>
          <w:lang w:eastAsia="zh-CN"/>
        </w:rPr>
        <w:t>批复</w:t>
      </w:r>
      <w:r>
        <w:rPr>
          <w:rFonts w:hint="eastAsia" w:ascii="宋体" w:hAnsi="宋体" w:cs="宋体"/>
          <w:kern w:val="0"/>
          <w:sz w:val="32"/>
          <w:szCs w:val="32"/>
        </w:rPr>
        <w:t>表</w:t>
      </w:r>
    </w:p>
    <w:p>
      <w:pPr>
        <w:spacing w:line="288" w:lineRule="auto"/>
        <w:ind w:firstLine="640" w:firstLineChars="200"/>
        <w:jc w:val="left"/>
        <w:rPr>
          <w:rFonts w:hint="eastAsia" w:ascii="宋体" w:hAnsi="宋体" w:cs="宋体"/>
          <w:kern w:val="0"/>
          <w:sz w:val="32"/>
          <w:szCs w:val="32"/>
        </w:rPr>
      </w:pPr>
    </w:p>
    <w:p>
      <w:pPr>
        <w:spacing w:line="288" w:lineRule="auto"/>
        <w:ind w:firstLine="723" w:firstLineChars="200"/>
        <w:jc w:val="left"/>
        <w:outlineLvl w:val="0"/>
        <w:rPr>
          <w:rFonts w:hint="eastAsia" w:ascii="宋体" w:hAnsi="宋体" w:cs="宋体"/>
          <w:b/>
          <w:sz w:val="36"/>
          <w:szCs w:val="36"/>
        </w:rPr>
      </w:pPr>
      <w:r>
        <w:rPr>
          <w:rFonts w:hint="eastAsia" w:ascii="宋体" w:hAnsi="宋体" w:cs="宋体"/>
          <w:b/>
          <w:sz w:val="36"/>
          <w:szCs w:val="36"/>
        </w:rPr>
        <w:t>第三部分</w:t>
      </w:r>
      <w:bookmarkStart w:id="1" w:name="PO_dirDivNameYear2"/>
      <w:r>
        <w:rPr>
          <w:rFonts w:hint="eastAsia" w:ascii="宋体" w:hAnsi="宋体" w:cs="宋体"/>
          <w:b/>
          <w:sz w:val="36"/>
          <w:szCs w:val="36"/>
          <w:lang w:val="en-US" w:eastAsia="zh-CN"/>
        </w:rPr>
        <w:t xml:space="preserve"> </w:t>
      </w:r>
      <w:r>
        <w:rPr>
          <w:rFonts w:hint="eastAsia" w:ascii="宋体" w:hAnsi="宋体" w:cs="宋体"/>
          <w:b/>
          <w:sz w:val="36"/>
          <w:szCs w:val="36"/>
          <w:lang w:eastAsia="zh-CN"/>
        </w:rPr>
        <w:t>广东松山职业技术学院</w:t>
      </w:r>
      <w:r>
        <w:rPr>
          <w:rFonts w:ascii="宋体" w:hAnsi="宋体" w:cs="宋体"/>
          <w:b/>
          <w:sz w:val="36"/>
          <w:szCs w:val="36"/>
        </w:rPr>
        <w:t>201</w:t>
      </w:r>
      <w:bookmarkEnd w:id="1"/>
      <w:r>
        <w:rPr>
          <w:rFonts w:hint="eastAsia" w:ascii="宋体" w:hAnsi="宋体" w:cs="宋体"/>
          <w:b/>
          <w:sz w:val="36"/>
          <w:szCs w:val="36"/>
          <w:lang w:val="en-US" w:eastAsia="zh-CN"/>
        </w:rPr>
        <w:t>9</w:t>
      </w:r>
      <w:r>
        <w:rPr>
          <w:rFonts w:hint="eastAsia" w:ascii="宋体" w:hAnsi="宋体" w:cs="宋体"/>
          <w:b/>
          <w:sz w:val="36"/>
          <w:szCs w:val="36"/>
        </w:rPr>
        <w:t>年部门决算情况说明</w:t>
      </w:r>
    </w:p>
    <w:p>
      <w:pPr>
        <w:spacing w:line="288" w:lineRule="auto"/>
        <w:ind w:firstLine="723" w:firstLineChars="200"/>
        <w:jc w:val="left"/>
        <w:outlineLvl w:val="0"/>
        <w:rPr>
          <w:rFonts w:hint="eastAsia" w:ascii="宋体" w:hAnsi="宋体" w:cs="宋体"/>
          <w:b/>
          <w:sz w:val="36"/>
          <w:szCs w:val="36"/>
        </w:rPr>
      </w:pPr>
    </w:p>
    <w:p>
      <w:pPr>
        <w:numPr>
          <w:ilvl w:val="0"/>
          <w:numId w:val="1"/>
        </w:numPr>
        <w:spacing w:line="288" w:lineRule="auto"/>
        <w:ind w:firstLine="723" w:firstLineChars="200"/>
        <w:jc w:val="left"/>
        <w:rPr>
          <w:rFonts w:ascii="宋体" w:hAnsi="宋体" w:cs="宋体"/>
          <w:b/>
          <w:sz w:val="36"/>
          <w:szCs w:val="36"/>
        </w:rPr>
      </w:pPr>
      <w:r>
        <w:rPr>
          <w:rFonts w:hint="eastAsia" w:ascii="宋体" w:hAnsi="宋体" w:cs="宋体"/>
          <w:b/>
          <w:sz w:val="36"/>
          <w:szCs w:val="36"/>
        </w:rPr>
        <w:t>名词解释</w:t>
      </w:r>
    </w:p>
    <w:p>
      <w:pPr>
        <w:numPr>
          <w:ilvl w:val="0"/>
          <w:numId w:val="0"/>
        </w:numPr>
        <w:spacing w:line="288" w:lineRule="auto"/>
        <w:jc w:val="left"/>
        <w:rPr>
          <w:rFonts w:ascii="宋体" w:hAnsi="宋体" w:cs="宋体"/>
          <w:b/>
          <w:sz w:val="36"/>
          <w:szCs w:val="36"/>
        </w:rPr>
      </w:pP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第一部分</w:t>
      </w:r>
      <w:r>
        <w:rPr>
          <w:rFonts w:hint="eastAsia" w:asciiTheme="minorEastAsia" w:hAnsiTheme="minorEastAsia" w:cstheme="minorEastAsia"/>
          <w:b/>
          <w:sz w:val="44"/>
          <w:szCs w:val="44"/>
          <w:lang w:val="en-US" w:eastAsia="zh-CN"/>
        </w:rPr>
        <w:t xml:space="preserve"> </w:t>
      </w:r>
      <w:r>
        <w:rPr>
          <w:rFonts w:hint="eastAsia" w:asciiTheme="minorEastAsia" w:hAnsiTheme="minorEastAsia" w:eastAsiaTheme="minorEastAsia" w:cstheme="minorEastAsia"/>
          <w:b/>
          <w:sz w:val="44"/>
          <w:szCs w:val="44"/>
        </w:rPr>
        <w:t xml:space="preserve"> </w:t>
      </w:r>
      <w:r>
        <w:rPr>
          <w:rFonts w:hint="eastAsia" w:ascii="方正小标宋简体" w:hAnsi="方正小标宋简体" w:eastAsia="方正小标宋简体" w:cs="方正小标宋简体"/>
          <w:sz w:val="44"/>
          <w:szCs w:val="44"/>
          <w:lang w:eastAsia="zh-CN"/>
        </w:rPr>
        <w:t>广东松山职业技术学院</w:t>
      </w:r>
      <w:r>
        <w:rPr>
          <w:rFonts w:hint="eastAsia" w:asciiTheme="minorEastAsia" w:hAnsiTheme="minorEastAsia" w:eastAsiaTheme="minorEastAsia" w:cstheme="minorEastAsia"/>
          <w:b/>
          <w:sz w:val="44"/>
          <w:szCs w:val="44"/>
        </w:rPr>
        <w:t>概况</w:t>
      </w:r>
    </w:p>
    <w:p>
      <w:pPr>
        <w:ind w:firstLine="883" w:firstLineChars="200"/>
        <w:rPr>
          <w:rFonts w:hint="eastAsia" w:asciiTheme="minorEastAsia" w:hAnsiTheme="minorEastAsia" w:eastAsiaTheme="minorEastAsia" w:cstheme="minorEastAsia"/>
          <w:b/>
          <w:sz w:val="44"/>
          <w:szCs w:val="44"/>
        </w:rPr>
      </w:pP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（一）部门主要职责</w:t>
      </w:r>
    </w:p>
    <w:p>
      <w:pPr>
        <w:numPr>
          <w:ilvl w:val="0"/>
          <w:numId w:val="0"/>
        </w:numPr>
        <w:ind w:firstLine="640"/>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广东松山职业技术学院</w:t>
      </w:r>
      <w:r>
        <w:rPr>
          <w:rFonts w:hint="eastAsia" w:ascii="仿宋" w:hAnsi="仿宋" w:eastAsia="仿宋" w:cs="仿宋"/>
          <w:b w:val="0"/>
          <w:bCs/>
          <w:sz w:val="32"/>
          <w:szCs w:val="32"/>
        </w:rPr>
        <w:t>的主要职责是：</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1、承担高等职业技术教育和成人高等学历教育；</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2、承担职业技能培训和技术服务工作；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3、开展高职教育等领域的科学研究；</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4、开展国内外校际学术交流与教育合作。</w:t>
      </w:r>
    </w:p>
    <w:p>
      <w:pPr>
        <w:rPr>
          <w:rFonts w:hint="eastAsia" w:ascii="仿宋" w:hAnsi="仿宋" w:eastAsia="仿宋" w:cs="仿宋"/>
          <w:b w:val="0"/>
          <w:bCs/>
          <w:sz w:val="32"/>
          <w:szCs w:val="32"/>
        </w:rPr>
      </w:pPr>
      <w:r>
        <w:rPr>
          <w:rFonts w:hint="eastAsia" w:ascii="仿宋" w:hAnsi="仿宋" w:eastAsia="仿宋" w:cs="仿宋"/>
          <w:b w:val="0"/>
          <w:bCs/>
          <w:sz w:val="32"/>
          <w:szCs w:val="32"/>
        </w:rPr>
        <w:t xml:space="preserve"> </w:t>
      </w: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（二）部门决算单位构成</w:t>
      </w:r>
    </w:p>
    <w:p>
      <w:pPr>
        <w:rPr>
          <w:rFonts w:hint="eastAsia" w:asciiTheme="minorEastAsia" w:hAnsiTheme="minorEastAsia" w:eastAsiaTheme="minorEastAsia" w:cstheme="minorEastAsia"/>
          <w:b w:val="0"/>
          <w:bCs/>
          <w:sz w:val="32"/>
          <w:szCs w:val="32"/>
        </w:rPr>
      </w:pP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我</w:t>
      </w:r>
      <w:r>
        <w:rPr>
          <w:rFonts w:hint="eastAsia" w:ascii="仿宋" w:hAnsi="仿宋" w:eastAsia="仿宋" w:cs="仿宋"/>
          <w:b w:val="0"/>
          <w:bCs/>
          <w:sz w:val="32"/>
          <w:szCs w:val="32"/>
          <w:lang w:eastAsia="zh-CN"/>
        </w:rPr>
        <w:t>单位</w:t>
      </w:r>
      <w:r>
        <w:rPr>
          <w:rFonts w:hint="eastAsia" w:ascii="仿宋" w:hAnsi="仿宋" w:eastAsia="仿宋" w:cs="仿宋"/>
          <w:b w:val="0"/>
          <w:bCs/>
          <w:sz w:val="32"/>
          <w:szCs w:val="32"/>
        </w:rPr>
        <w:t>没有下属单位，按照部门决算编报要求，单独编制本部门决算。</w:t>
      </w:r>
      <w:r>
        <w:rPr>
          <w:rFonts w:hint="eastAsia" w:asciiTheme="minorEastAsia" w:hAnsiTheme="minorEastAsia" w:eastAsiaTheme="minorEastAsia" w:cstheme="minorEastAsia"/>
          <w:b w:val="0"/>
          <w:bCs/>
          <w:sz w:val="32"/>
          <w:szCs w:val="32"/>
        </w:rPr>
        <w:t xml:space="preserve"> </w:t>
      </w: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spacing w:line="288" w:lineRule="auto"/>
        <w:jc w:val="left"/>
        <w:outlineLvl w:val="0"/>
        <w:rPr>
          <w:rFonts w:ascii="宋体" w:hAnsi="宋体" w:cs="宋体"/>
          <w:b/>
          <w:sz w:val="36"/>
          <w:szCs w:val="36"/>
          <w:u w:val="single"/>
        </w:rPr>
      </w:pPr>
      <w:r>
        <w:rPr>
          <w:rFonts w:hint="eastAsia" w:ascii="宋体" w:hAnsi="宋体" w:cs="宋体"/>
          <w:b/>
          <w:sz w:val="36"/>
          <w:szCs w:val="36"/>
        </w:rPr>
        <w:t xml:space="preserve">第二部分 </w:t>
      </w:r>
      <w:bookmarkStart w:id="2" w:name="PO_part2DivNameYear1"/>
      <w:r>
        <w:rPr>
          <w:rFonts w:hint="eastAsia" w:ascii="宋体" w:hAnsi="宋体" w:cs="宋体"/>
          <w:b/>
          <w:sz w:val="32"/>
          <w:szCs w:val="32"/>
          <w:lang w:eastAsia="zh-CN"/>
        </w:rPr>
        <w:t>广东松山职业技术学院</w:t>
      </w:r>
      <w:r>
        <w:rPr>
          <w:rFonts w:ascii="宋体" w:hAnsi="宋体" w:cs="宋体"/>
          <w:b/>
          <w:sz w:val="32"/>
          <w:szCs w:val="32"/>
        </w:rPr>
        <w:t>201</w:t>
      </w:r>
      <w:r>
        <w:rPr>
          <w:rFonts w:hint="eastAsia" w:ascii="宋体" w:hAnsi="宋体" w:cs="宋体"/>
          <w:b/>
          <w:sz w:val="32"/>
          <w:szCs w:val="32"/>
          <w:lang w:val="en-US" w:eastAsia="zh-CN"/>
        </w:rPr>
        <w:t>9</w:t>
      </w:r>
      <w:r>
        <w:rPr>
          <w:rFonts w:hint="eastAsia" w:ascii="宋体" w:hAnsi="宋体" w:cs="宋体"/>
          <w:b/>
          <w:sz w:val="32"/>
          <w:szCs w:val="32"/>
        </w:rPr>
        <w:t xml:space="preserve"> </w:t>
      </w:r>
      <w:bookmarkEnd w:id="2"/>
      <w:r>
        <w:rPr>
          <w:rFonts w:hint="eastAsia" w:ascii="宋体" w:hAnsi="宋体" w:cs="宋体"/>
          <w:b/>
          <w:sz w:val="32"/>
          <w:szCs w:val="32"/>
        </w:rPr>
        <w:t>年部门决算</w:t>
      </w:r>
      <w:r>
        <w:rPr>
          <w:rFonts w:hint="eastAsia" w:ascii="宋体" w:hAnsi="宋体" w:cs="宋体"/>
          <w:b/>
          <w:sz w:val="32"/>
          <w:szCs w:val="32"/>
          <w:lang w:eastAsia="zh-CN"/>
        </w:rPr>
        <w:t>批复</w:t>
      </w:r>
      <w:r>
        <w:rPr>
          <w:rFonts w:hint="eastAsia" w:ascii="宋体" w:hAnsi="宋体" w:cs="宋体"/>
          <w:b/>
          <w:sz w:val="32"/>
          <w:szCs w:val="32"/>
        </w:rPr>
        <w:t>表</w:t>
      </w:r>
    </w:p>
    <w:p>
      <w:r>
        <w:drawing>
          <wp:inline distT="0" distB="0" distL="114300" distR="114300">
            <wp:extent cx="5266690" cy="4507230"/>
            <wp:effectExtent l="0" t="0" r="1016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6690" cy="4507230"/>
                    </a:xfrm>
                    <a:prstGeom prst="rect">
                      <a:avLst/>
                    </a:prstGeom>
                    <a:noFill/>
                    <a:ln>
                      <a:noFill/>
                    </a:ln>
                  </pic:spPr>
                </pic:pic>
              </a:graphicData>
            </a:graphic>
          </wp:inline>
        </w:drawing>
      </w:r>
    </w:p>
    <w:p>
      <w:pPr>
        <w:rPr>
          <w:rFonts w:hint="eastAsia"/>
        </w:rPr>
      </w:pPr>
    </w:p>
    <w:p>
      <w:pPr>
        <w:rPr>
          <w:rFonts w:hint="eastAsia" w:asciiTheme="minorEastAsia" w:hAnsiTheme="minorEastAsia" w:eastAsiaTheme="minorEastAsia" w:cstheme="minorEastAsia"/>
          <w:b/>
          <w:sz w:val="32"/>
          <w:szCs w:val="32"/>
        </w:rPr>
      </w:pPr>
      <w:r>
        <w:drawing>
          <wp:inline distT="0" distB="0" distL="114300" distR="114300">
            <wp:extent cx="5272405" cy="3532505"/>
            <wp:effectExtent l="0" t="0" r="444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2405" cy="3532505"/>
                    </a:xfrm>
                    <a:prstGeom prst="rect">
                      <a:avLst/>
                    </a:prstGeom>
                    <a:noFill/>
                    <a:ln>
                      <a:noFill/>
                    </a:ln>
                  </pic:spPr>
                </pic:pic>
              </a:graphicData>
            </a:graphic>
          </wp:inline>
        </w:drawing>
      </w:r>
    </w:p>
    <w:p>
      <w:r>
        <w:drawing>
          <wp:inline distT="0" distB="0" distL="114300" distR="114300">
            <wp:extent cx="5267325" cy="3973830"/>
            <wp:effectExtent l="0" t="0" r="952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7325" cy="3973830"/>
                    </a:xfrm>
                    <a:prstGeom prst="rect">
                      <a:avLst/>
                    </a:prstGeom>
                    <a:noFill/>
                    <a:ln>
                      <a:noFill/>
                    </a:ln>
                  </pic:spPr>
                </pic:pic>
              </a:graphicData>
            </a:graphic>
          </wp:inline>
        </w:drawing>
      </w:r>
    </w:p>
    <w:p>
      <w:pPr>
        <w:rPr>
          <w:rFonts w:hint="eastAsia"/>
        </w:rPr>
      </w:pPr>
    </w:p>
    <w:p>
      <w:pPr>
        <w:rPr>
          <w:rFonts w:hint="eastAsia" w:asciiTheme="minorEastAsia" w:hAnsiTheme="minorEastAsia" w:eastAsiaTheme="minorEastAsia" w:cstheme="minorEastAsia"/>
          <w:b/>
          <w:sz w:val="32"/>
          <w:szCs w:val="32"/>
        </w:rPr>
      </w:pPr>
      <w:r>
        <w:drawing>
          <wp:inline distT="0" distB="0" distL="114300" distR="114300">
            <wp:extent cx="5274310" cy="435927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4359275"/>
                    </a:xfrm>
                    <a:prstGeom prst="rect">
                      <a:avLst/>
                    </a:prstGeom>
                    <a:noFill/>
                    <a:ln>
                      <a:noFill/>
                    </a:ln>
                  </pic:spPr>
                </pic:pic>
              </a:graphicData>
            </a:graphic>
          </wp:inline>
        </w:drawing>
      </w:r>
    </w:p>
    <w:p>
      <w:r>
        <w:drawing>
          <wp:inline distT="0" distB="0" distL="114300" distR="114300">
            <wp:extent cx="5392420" cy="3781425"/>
            <wp:effectExtent l="0" t="0" r="1778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392420" cy="3781425"/>
                    </a:xfrm>
                    <a:prstGeom prst="rect">
                      <a:avLst/>
                    </a:prstGeom>
                    <a:noFill/>
                    <a:ln>
                      <a:noFill/>
                    </a:ln>
                  </pic:spPr>
                </pic:pic>
              </a:graphicData>
            </a:graphic>
          </wp:inline>
        </w:drawing>
      </w:r>
    </w:p>
    <w:p>
      <w:pPr>
        <w:rPr>
          <w:rFonts w:hint="eastAsia"/>
        </w:rPr>
      </w:pPr>
    </w:p>
    <w:p>
      <w:pPr>
        <w:rPr>
          <w:rFonts w:hint="eastAsia" w:asciiTheme="minorEastAsia" w:hAnsiTheme="minorEastAsia" w:eastAsiaTheme="minorEastAsia" w:cstheme="minorEastAsia"/>
          <w:b/>
          <w:sz w:val="32"/>
          <w:szCs w:val="32"/>
        </w:rPr>
      </w:pPr>
      <w:r>
        <w:drawing>
          <wp:inline distT="0" distB="0" distL="114300" distR="114300">
            <wp:extent cx="5423535" cy="4574540"/>
            <wp:effectExtent l="0" t="0" r="5715" b="1651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0"/>
                    <a:stretch>
                      <a:fillRect/>
                    </a:stretch>
                  </pic:blipFill>
                  <pic:spPr>
                    <a:xfrm>
                      <a:off x="0" y="0"/>
                      <a:ext cx="5423535" cy="4574540"/>
                    </a:xfrm>
                    <a:prstGeom prst="rect">
                      <a:avLst/>
                    </a:prstGeom>
                    <a:noFill/>
                    <a:ln>
                      <a:noFill/>
                    </a:ln>
                  </pic:spPr>
                </pic:pic>
              </a:graphicData>
            </a:graphic>
          </wp:inline>
        </w:drawing>
      </w:r>
    </w:p>
    <w:p>
      <w:r>
        <w:drawing>
          <wp:inline distT="0" distB="0" distL="114300" distR="114300">
            <wp:extent cx="5271135" cy="1776095"/>
            <wp:effectExtent l="0" t="0" r="5715" b="1460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1"/>
                    <a:stretch>
                      <a:fillRect/>
                    </a:stretch>
                  </pic:blipFill>
                  <pic:spPr>
                    <a:xfrm>
                      <a:off x="0" y="0"/>
                      <a:ext cx="5271135" cy="1776095"/>
                    </a:xfrm>
                    <a:prstGeom prst="rect">
                      <a:avLst/>
                    </a:prstGeom>
                    <a:noFill/>
                    <a:ln>
                      <a:noFill/>
                    </a:ln>
                  </pic:spPr>
                </pic:pic>
              </a:graphicData>
            </a:graphic>
          </wp:inline>
        </w:drawing>
      </w:r>
    </w:p>
    <w:p>
      <w:pPr>
        <w:rPr>
          <w:rFonts w:hint="eastAsia"/>
        </w:rPr>
      </w:pPr>
    </w:p>
    <w:p>
      <w:pPr>
        <w:numPr>
          <w:ilvl w:val="0"/>
          <w:numId w:val="2"/>
        </w:numPr>
        <w:spacing w:line="288" w:lineRule="auto"/>
        <w:jc w:val="center"/>
        <w:outlineLvl w:val="0"/>
        <w:rPr>
          <w:rFonts w:ascii="仿宋_GB2312" w:hAnsi="宋体" w:eastAsia="仿宋_GB2312" w:cs="宋体"/>
          <w:b/>
          <w:sz w:val="36"/>
          <w:szCs w:val="36"/>
        </w:rPr>
      </w:pPr>
      <w:bookmarkStart w:id="3" w:name="PO_part3DivNameYear1"/>
      <w:r>
        <w:rPr>
          <w:rFonts w:hint="eastAsia" w:ascii="仿宋_GB2312" w:hAnsi="宋体" w:eastAsia="仿宋_GB2312" w:cs="宋体"/>
          <w:b/>
          <w:sz w:val="36"/>
          <w:szCs w:val="36"/>
        </w:rPr>
        <w:t xml:space="preserve"> </w:t>
      </w:r>
      <w:r>
        <w:rPr>
          <w:rFonts w:hint="eastAsia" w:ascii="仿宋_GB2312" w:hAnsi="宋体" w:eastAsia="仿宋_GB2312" w:cs="宋体"/>
          <w:b/>
          <w:sz w:val="36"/>
          <w:szCs w:val="36"/>
          <w:lang w:eastAsia="zh-CN"/>
        </w:rPr>
        <w:t>广东松山职业技术学院</w:t>
      </w:r>
      <w:r>
        <w:rPr>
          <w:rFonts w:ascii="仿宋_GB2312" w:hAnsi="宋体" w:eastAsia="仿宋_GB2312" w:cs="宋体"/>
          <w:b/>
          <w:sz w:val="36"/>
          <w:szCs w:val="36"/>
        </w:rPr>
        <w:t>201</w:t>
      </w:r>
      <w:bookmarkEnd w:id="3"/>
      <w:r>
        <w:rPr>
          <w:rFonts w:hint="eastAsia" w:ascii="仿宋_GB2312" w:hAnsi="宋体" w:eastAsia="仿宋_GB2312" w:cs="宋体"/>
          <w:b/>
          <w:sz w:val="36"/>
          <w:szCs w:val="36"/>
          <w:lang w:val="en-US" w:eastAsia="zh-CN"/>
        </w:rPr>
        <w:t>9</w:t>
      </w:r>
      <w:r>
        <w:rPr>
          <w:rFonts w:hint="eastAsia" w:ascii="仿宋_GB2312" w:hAnsi="宋体" w:eastAsia="仿宋_GB2312" w:cs="宋体"/>
          <w:b/>
          <w:sz w:val="36"/>
          <w:szCs w:val="36"/>
        </w:rPr>
        <w:t>年部门决算情况说明</w:t>
      </w:r>
    </w:p>
    <w:p>
      <w:pPr>
        <w:spacing w:line="288" w:lineRule="auto"/>
        <w:ind w:firstLine="723" w:firstLineChars="200"/>
        <w:jc w:val="left"/>
        <w:outlineLvl w:val="0"/>
        <w:rPr>
          <w:rFonts w:hint="eastAsia" w:ascii="仿宋_GB2312" w:hAnsi="宋体" w:eastAsia="仿宋_GB2312" w:cs="宋体"/>
          <w:b/>
          <w:sz w:val="36"/>
          <w:szCs w:val="36"/>
        </w:rPr>
      </w:pPr>
    </w:p>
    <w:p>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4" w:name="PO_part3A1Year1"/>
      <w:r>
        <w:rPr>
          <w:rFonts w:hint="eastAsia" w:ascii="仿宋_GB2312" w:hAnsi="宋体" w:eastAsia="仿宋_GB2312" w:cs="宋体"/>
          <w:b/>
          <w:sz w:val="32"/>
          <w:szCs w:val="32"/>
        </w:rPr>
        <w:t xml:space="preserve"> </w:t>
      </w:r>
      <w:r>
        <w:rPr>
          <w:rFonts w:ascii="仿宋_GB2312" w:hAnsi="宋体" w:eastAsia="仿宋_GB2312" w:cs="宋体"/>
          <w:b/>
          <w:sz w:val="32"/>
          <w:szCs w:val="32"/>
        </w:rPr>
        <w:t>201</w:t>
      </w:r>
      <w:bookmarkEnd w:id="4"/>
      <w:r>
        <w:rPr>
          <w:rFonts w:hint="eastAsia" w:ascii="仿宋_GB2312" w:hAnsi="宋体" w:eastAsia="仿宋_GB2312" w:cs="宋体"/>
          <w:b/>
          <w:sz w:val="32"/>
          <w:szCs w:val="32"/>
          <w:lang w:val="en-US" w:eastAsia="zh-CN"/>
        </w:rPr>
        <w:t>9</w:t>
      </w:r>
      <w:r>
        <w:rPr>
          <w:rFonts w:hint="eastAsia" w:ascii="仿宋_GB2312" w:hAnsi="宋体" w:eastAsia="仿宋_GB2312" w:cs="宋体"/>
          <w:b/>
          <w:sz w:val="32"/>
          <w:szCs w:val="32"/>
        </w:rPr>
        <w:t>年度收入支出决算总体情况说明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5" w:name="PO_part3A1B1DivNameYear1"/>
      <w:r>
        <w:rPr>
          <w:rFonts w:hint="eastAsia" w:ascii="仿宋_GB2312" w:hAnsi="宋体" w:eastAsia="仿宋_GB2312" w:cs="宋体"/>
          <w:sz w:val="32"/>
          <w:szCs w:val="32"/>
          <w:lang w:eastAsia="zh-CN"/>
        </w:rPr>
        <w:t>广东松山职业技术学院</w:t>
      </w:r>
      <w:r>
        <w:rPr>
          <w:rFonts w:ascii="仿宋_GB2312" w:hAnsi="宋体" w:eastAsia="仿宋_GB2312" w:cs="宋体"/>
          <w:sz w:val="32"/>
          <w:szCs w:val="32"/>
        </w:rPr>
        <w:t>201</w:t>
      </w:r>
      <w:bookmarkEnd w:id="5"/>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年度总收入</w:t>
      </w:r>
      <w:r>
        <w:rPr>
          <w:rFonts w:hint="eastAsia" w:ascii="仿宋_GB2312" w:hAnsi="宋体" w:eastAsia="仿宋_GB2312" w:cs="宋体"/>
          <w:sz w:val="32"/>
          <w:szCs w:val="32"/>
          <w:lang w:val="en-US" w:eastAsia="zh-CN"/>
        </w:rPr>
        <w:t>20624.18</w:t>
      </w:r>
      <w:r>
        <w:rPr>
          <w:rFonts w:hint="eastAsia" w:ascii="仿宋_GB2312" w:hAnsi="宋体" w:eastAsia="仿宋_GB2312" w:cs="宋体"/>
          <w:sz w:val="32"/>
          <w:szCs w:val="32"/>
        </w:rPr>
        <w:t>万元。具体情况如下：</w:t>
      </w:r>
    </w:p>
    <w:p>
      <w:pPr>
        <w:spacing w:line="288" w:lineRule="auto"/>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1．财政拨款收入</w:t>
      </w:r>
      <w:r>
        <w:rPr>
          <w:rFonts w:hint="eastAsia" w:ascii="仿宋_GB2312" w:hAnsi="宋体" w:eastAsia="仿宋_GB2312" w:cs="宋体"/>
          <w:sz w:val="32"/>
          <w:szCs w:val="32"/>
          <w:lang w:val="en-US" w:eastAsia="zh-CN"/>
        </w:rPr>
        <w:t>12765.14万元，</w:t>
      </w:r>
      <w:bookmarkStart w:id="6" w:name="PO_part3A1B1C1IncPercentIncAmount1"/>
      <w:r>
        <w:rPr>
          <w:rFonts w:hint="eastAsia" w:ascii="仿宋_GB2312" w:hAnsi="宋体" w:eastAsia="仿宋_GB2312" w:cs="宋体"/>
          <w:sz w:val="32"/>
          <w:szCs w:val="32"/>
        </w:rPr>
        <w:t>比上年决算数增加</w:t>
      </w:r>
      <w:r>
        <w:rPr>
          <w:rFonts w:hint="eastAsia" w:ascii="仿宋_GB2312" w:hAnsi="仿宋_GB2312" w:eastAsia="仿宋_GB2312" w:cs="仿宋_GB2312"/>
          <w:sz w:val="30"/>
          <w:szCs w:val="30"/>
          <w:lang w:val="en-US" w:eastAsia="zh-CN"/>
        </w:rPr>
        <w:t>2956.85</w:t>
      </w:r>
      <w:r>
        <w:rPr>
          <w:rFonts w:ascii="仿宋_GB2312" w:hAnsi="宋体" w:eastAsia="仿宋_GB2312" w:cs="宋体"/>
          <w:sz w:val="32"/>
          <w:szCs w:val="32"/>
        </w:rPr>
        <w:t>万元，增长</w:t>
      </w:r>
      <w:r>
        <w:rPr>
          <w:rFonts w:hint="eastAsia" w:ascii="仿宋_GB2312" w:hAnsi="宋体" w:eastAsia="仿宋_GB2312" w:cs="宋体"/>
          <w:sz w:val="32"/>
          <w:szCs w:val="32"/>
          <w:lang w:val="en-US" w:eastAsia="zh-CN"/>
        </w:rPr>
        <w:t>30.15</w:t>
      </w:r>
      <w:r>
        <w:rPr>
          <w:rFonts w:hint="eastAsia" w:ascii="仿宋_GB2312" w:hAnsi="仿宋_GB2312" w:eastAsia="仿宋_GB2312" w:cs="仿宋_GB2312"/>
          <w:sz w:val="30"/>
          <w:szCs w:val="30"/>
          <w:lang w:val="en-US" w:eastAsia="zh-CN"/>
        </w:rPr>
        <w:t>%</w:t>
      </w:r>
      <w:r>
        <w:rPr>
          <w:rFonts w:ascii="仿宋_GB2312" w:hAnsi="宋体" w:eastAsia="仿宋_GB2312" w:cs="宋体"/>
          <w:sz w:val="32"/>
          <w:szCs w:val="32"/>
        </w:rPr>
        <w:t>。主要变动情况：</w:t>
      </w:r>
      <w:bookmarkEnd w:id="6"/>
      <w:r>
        <w:rPr>
          <w:rFonts w:hint="eastAsia" w:ascii="仿宋_GB2312" w:hAnsi="宋体" w:eastAsia="仿宋_GB2312" w:cs="宋体"/>
          <w:sz w:val="32"/>
          <w:szCs w:val="32"/>
          <w:highlight w:val="none"/>
          <w:lang w:eastAsia="zh-CN"/>
        </w:rPr>
        <w:t>生均定额拨款增加</w:t>
      </w:r>
      <w:r>
        <w:rPr>
          <w:rFonts w:hint="eastAsia" w:ascii="仿宋_GB2312" w:hAnsi="宋体" w:eastAsia="仿宋_GB2312" w:cs="宋体"/>
          <w:sz w:val="32"/>
          <w:szCs w:val="32"/>
          <w:highlight w:val="none"/>
          <w:lang w:val="en-US" w:eastAsia="zh-CN"/>
        </w:rPr>
        <w:t>3059万元。</w:t>
      </w:r>
    </w:p>
    <w:p>
      <w:pPr>
        <w:spacing w:line="288" w:lineRule="auto"/>
        <w:ind w:firstLine="640" w:firstLineChars="20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2．上级补助收入</w:t>
      </w:r>
      <w:r>
        <w:rPr>
          <w:rFonts w:hint="eastAsia" w:ascii="仿宋_GB2312" w:hAnsi="仿宋_GB2312" w:eastAsia="仿宋_GB2312" w:cs="仿宋_GB2312"/>
          <w:sz w:val="30"/>
          <w:szCs w:val="30"/>
          <w:lang w:val="en-US" w:eastAsia="zh-CN"/>
        </w:rPr>
        <w:t>0</w:t>
      </w:r>
      <w:r>
        <w:rPr>
          <w:rFonts w:hint="eastAsia" w:ascii="仿宋_GB2312" w:hAnsi="宋体" w:eastAsia="仿宋_GB2312" w:cs="宋体"/>
          <w:sz w:val="32"/>
          <w:szCs w:val="32"/>
        </w:rPr>
        <w:t>万元，与上年决算数持平</w:t>
      </w:r>
      <w:r>
        <w:rPr>
          <w:rFonts w:hint="eastAsia" w:ascii="仿宋_GB2312" w:hAnsi="宋体" w:eastAsia="仿宋_GB2312" w:cs="宋体"/>
          <w:sz w:val="32"/>
          <w:szCs w:val="32"/>
          <w:lang w:eastAsia="zh-CN"/>
        </w:rPr>
        <w:t>。</w:t>
      </w:r>
    </w:p>
    <w:p>
      <w:pPr>
        <w:spacing w:line="288" w:lineRule="auto"/>
        <w:ind w:firstLine="640" w:firstLineChars="200"/>
        <w:jc w:val="left"/>
        <w:rPr>
          <w:rFonts w:hint="default" w:ascii="仿宋_GB2312" w:hAnsi="宋体" w:eastAsia="仿宋_GB2312" w:cs="宋体"/>
          <w:sz w:val="32"/>
          <w:szCs w:val="32"/>
          <w:highlight w:val="yellow"/>
          <w:lang w:val="en-US" w:eastAsia="zh-CN"/>
        </w:rPr>
      </w:pPr>
      <w:r>
        <w:rPr>
          <w:rFonts w:hint="eastAsia" w:ascii="仿宋_GB2312" w:hAnsi="宋体" w:eastAsia="仿宋_GB2312" w:cs="宋体"/>
          <w:sz w:val="32"/>
          <w:szCs w:val="32"/>
        </w:rPr>
        <w:t>3．事业收入</w:t>
      </w:r>
      <w:bookmarkStart w:id="7" w:name="PO_part3A1B1C3Amount1"/>
      <w:r>
        <w:rPr>
          <w:rFonts w:hint="eastAsia" w:ascii="仿宋_GB2312" w:hAnsi="宋体" w:eastAsia="仿宋_GB2312" w:cs="宋体"/>
          <w:sz w:val="32"/>
          <w:szCs w:val="32"/>
          <w:lang w:val="en-US" w:eastAsia="zh-CN"/>
        </w:rPr>
        <w:t>7216.33万元</w:t>
      </w:r>
      <w:bookmarkEnd w:id="7"/>
      <w:r>
        <w:rPr>
          <w:rFonts w:hint="eastAsia" w:ascii="仿宋_GB2312" w:hAnsi="宋体" w:eastAsia="仿宋_GB2312" w:cs="宋体"/>
          <w:sz w:val="32"/>
          <w:szCs w:val="32"/>
        </w:rPr>
        <w:t>，</w:t>
      </w:r>
      <w:bookmarkStart w:id="8" w:name="PO_part3A1B1C3IncPercentIncAmount1"/>
      <w:r>
        <w:rPr>
          <w:rFonts w:hint="eastAsia" w:ascii="仿宋_GB2312" w:hAnsi="宋体" w:eastAsia="仿宋_GB2312" w:cs="宋体"/>
          <w:sz w:val="32"/>
          <w:szCs w:val="32"/>
        </w:rPr>
        <w:t>比上年决算数增加</w:t>
      </w:r>
      <w:r>
        <w:rPr>
          <w:rFonts w:hint="eastAsia" w:ascii="仿宋_GB2312" w:hAnsi="宋体" w:eastAsia="仿宋_GB2312" w:cs="宋体"/>
          <w:sz w:val="32"/>
          <w:szCs w:val="32"/>
          <w:lang w:val="en-US" w:eastAsia="zh-CN"/>
        </w:rPr>
        <w:t>504</w:t>
      </w:r>
      <w:r>
        <w:rPr>
          <w:rFonts w:ascii="仿宋_GB2312" w:hAnsi="宋体" w:eastAsia="仿宋_GB2312" w:cs="宋体"/>
          <w:sz w:val="32"/>
          <w:szCs w:val="32"/>
        </w:rPr>
        <w:t>万元，增长</w:t>
      </w:r>
      <w:r>
        <w:rPr>
          <w:rFonts w:hint="eastAsia" w:ascii="仿宋_GB2312" w:hAnsi="宋体" w:eastAsia="仿宋_GB2312" w:cs="宋体"/>
          <w:sz w:val="32"/>
          <w:szCs w:val="32"/>
          <w:lang w:val="en-US" w:eastAsia="zh-CN"/>
        </w:rPr>
        <w:t>7.51</w:t>
      </w:r>
      <w:r>
        <w:rPr>
          <w:rFonts w:hint="eastAsia" w:ascii="仿宋_GB2312" w:hAnsi="仿宋_GB2312" w:eastAsia="仿宋_GB2312" w:cs="仿宋_GB2312"/>
          <w:sz w:val="30"/>
          <w:szCs w:val="30"/>
          <w:lang w:val="en-US" w:eastAsia="zh-CN"/>
        </w:rPr>
        <w:t>%</w:t>
      </w:r>
      <w:r>
        <w:rPr>
          <w:rFonts w:ascii="仿宋_GB2312" w:hAnsi="宋体" w:eastAsia="仿宋_GB2312" w:cs="宋体"/>
          <w:sz w:val="32"/>
          <w:szCs w:val="32"/>
        </w:rPr>
        <w:t>。主要变动情况：</w:t>
      </w:r>
      <w:bookmarkEnd w:id="8"/>
      <w:r>
        <w:rPr>
          <w:rFonts w:hint="eastAsia" w:ascii="仿宋_GB2312" w:hAnsi="宋体" w:eastAsia="仿宋_GB2312" w:cs="宋体"/>
          <w:sz w:val="32"/>
          <w:szCs w:val="32"/>
          <w:highlight w:val="none"/>
          <w:lang w:eastAsia="zh-CN"/>
        </w:rPr>
        <w:t>学费、住宿费收入增加</w:t>
      </w:r>
      <w:r>
        <w:rPr>
          <w:rFonts w:hint="eastAsia" w:ascii="仿宋_GB2312" w:hAnsi="宋体" w:eastAsia="仿宋_GB2312" w:cs="宋体"/>
          <w:sz w:val="32"/>
          <w:szCs w:val="32"/>
          <w:highlight w:val="none"/>
          <w:lang w:val="en-US" w:eastAsia="zh-CN"/>
        </w:rPr>
        <w:t>394万元。</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4．经营收入</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万元，与上年决算数持平。</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5．其他收入</w:t>
      </w:r>
      <w:r>
        <w:rPr>
          <w:rFonts w:hint="eastAsia" w:ascii="仿宋_GB2312" w:hAnsi="宋体" w:eastAsia="仿宋_GB2312" w:cs="宋体"/>
          <w:sz w:val="32"/>
          <w:szCs w:val="32"/>
          <w:lang w:val="en-US" w:eastAsia="zh-CN"/>
        </w:rPr>
        <w:t>642.71万元，</w:t>
      </w:r>
      <w:bookmarkStart w:id="9" w:name="PO_part3A1B1C5IncPercentIncAmount1"/>
      <w:r>
        <w:rPr>
          <w:rFonts w:hint="eastAsia" w:ascii="仿宋_GB2312" w:hAnsi="宋体" w:eastAsia="仿宋_GB2312" w:cs="宋体"/>
          <w:sz w:val="32"/>
          <w:szCs w:val="32"/>
        </w:rPr>
        <w:t>比上年决算数增加</w:t>
      </w:r>
      <w:r>
        <w:rPr>
          <w:rFonts w:hint="eastAsia" w:ascii="仿宋_GB2312" w:hAnsi="宋体" w:eastAsia="仿宋_GB2312" w:cs="宋体"/>
          <w:sz w:val="32"/>
          <w:szCs w:val="32"/>
          <w:lang w:val="en-US" w:eastAsia="zh-CN"/>
        </w:rPr>
        <w:t>1.42</w:t>
      </w:r>
      <w:r>
        <w:rPr>
          <w:rFonts w:ascii="仿宋_GB2312" w:hAnsi="宋体" w:eastAsia="仿宋_GB2312" w:cs="宋体"/>
          <w:sz w:val="32"/>
          <w:szCs w:val="32"/>
        </w:rPr>
        <w:t>万元，增长</w:t>
      </w:r>
      <w:r>
        <w:rPr>
          <w:rFonts w:hint="eastAsia" w:ascii="仿宋_GB2312" w:hAnsi="宋体" w:eastAsia="仿宋_GB2312" w:cs="宋体"/>
          <w:sz w:val="32"/>
          <w:szCs w:val="32"/>
          <w:lang w:val="en-US" w:eastAsia="zh-CN"/>
        </w:rPr>
        <w:t>0.22</w:t>
      </w:r>
      <w:r>
        <w:rPr>
          <w:rFonts w:hint="eastAsia" w:ascii="仿宋_GB2312" w:hAnsi="仿宋_GB2312" w:eastAsia="仿宋_GB2312" w:cs="仿宋_GB2312"/>
          <w:sz w:val="30"/>
          <w:szCs w:val="30"/>
          <w:lang w:val="en-US" w:eastAsia="zh-CN"/>
        </w:rPr>
        <w:t>%，与上年决算数基本持平。</w:t>
      </w:r>
      <w:r>
        <w:rPr>
          <w:rFonts w:hint="eastAsia" w:ascii="仿宋_GB2312" w:hAnsi="宋体" w:eastAsia="仿宋_GB2312" w:cs="宋体"/>
          <w:sz w:val="32"/>
          <w:szCs w:val="32"/>
        </w:rPr>
        <w:t xml:space="preserve"> </w:t>
      </w:r>
      <w:bookmarkEnd w:id="9"/>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10" w:name="PO_part3A1B2DivNameYear1"/>
      <w:r>
        <w:rPr>
          <w:rFonts w:hint="eastAsia" w:ascii="仿宋_GB2312" w:hAnsi="宋体" w:eastAsia="仿宋_GB2312" w:cs="宋体"/>
          <w:sz w:val="32"/>
          <w:szCs w:val="32"/>
          <w:lang w:eastAsia="zh-CN"/>
        </w:rPr>
        <w:t>广东松山职业技术学院</w:t>
      </w:r>
      <w:r>
        <w:rPr>
          <w:rFonts w:ascii="仿宋_GB2312" w:hAnsi="宋体" w:eastAsia="仿宋_GB2312" w:cs="宋体"/>
          <w:sz w:val="32"/>
          <w:szCs w:val="32"/>
        </w:rPr>
        <w:t>201</w:t>
      </w:r>
      <w:r>
        <w:rPr>
          <w:rFonts w:hint="eastAsia" w:ascii="仿宋_GB2312" w:hAnsi="宋体" w:eastAsia="仿宋_GB2312" w:cs="宋体"/>
          <w:sz w:val="32"/>
          <w:szCs w:val="32"/>
          <w:lang w:val="en-US" w:eastAsia="zh-CN"/>
        </w:rPr>
        <w:t>9</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年度总支出</w:t>
      </w:r>
      <w:r>
        <w:rPr>
          <w:rFonts w:hint="eastAsia" w:ascii="仿宋_GB2312" w:hAnsi="宋体" w:eastAsia="仿宋_GB2312" w:cs="宋体"/>
          <w:sz w:val="32"/>
          <w:szCs w:val="32"/>
          <w:lang w:val="en-US" w:eastAsia="zh-CN"/>
        </w:rPr>
        <w:t>15679.39</w:t>
      </w:r>
      <w:r>
        <w:rPr>
          <w:rFonts w:hint="eastAsia" w:ascii="仿宋_GB2312" w:hAnsi="宋体" w:eastAsia="仿宋_GB2312" w:cs="宋体"/>
          <w:sz w:val="32"/>
          <w:szCs w:val="32"/>
        </w:rPr>
        <w:t>万元。具体情况如下：</w:t>
      </w:r>
    </w:p>
    <w:p>
      <w:pPr>
        <w:spacing w:line="640" w:lineRule="exact"/>
        <w:ind w:firstLine="640" w:firstLineChars="20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1.基本支出</w:t>
      </w:r>
      <w:r>
        <w:rPr>
          <w:rFonts w:hint="eastAsia" w:ascii="仿宋_GB2312" w:hAnsi="宋体" w:eastAsia="仿宋_GB2312" w:cs="宋体"/>
          <w:sz w:val="32"/>
          <w:szCs w:val="32"/>
          <w:lang w:val="en-US" w:eastAsia="zh-CN"/>
        </w:rPr>
        <w:t>13483.71万元，</w:t>
      </w:r>
      <w:bookmarkStart w:id="11" w:name="PO_part3A1B2C1IncPercentIncAmount1"/>
      <w:r>
        <w:rPr>
          <w:rFonts w:hint="eastAsia" w:ascii="仿宋_GB2312" w:hAnsi="宋体" w:eastAsia="仿宋_GB2312" w:cs="宋体"/>
          <w:sz w:val="32"/>
          <w:szCs w:val="32"/>
        </w:rPr>
        <w:t>比上年决算数增加</w:t>
      </w:r>
      <w:r>
        <w:rPr>
          <w:rFonts w:hint="eastAsia" w:ascii="仿宋_GB2312" w:hAnsi="宋体" w:eastAsia="仿宋_GB2312" w:cs="宋体"/>
          <w:sz w:val="32"/>
          <w:szCs w:val="32"/>
          <w:lang w:val="en-US" w:eastAsia="zh-CN"/>
        </w:rPr>
        <w:t>2005.77</w:t>
      </w:r>
      <w:r>
        <w:rPr>
          <w:rFonts w:ascii="仿宋_GB2312" w:hAnsi="宋体" w:eastAsia="仿宋_GB2312" w:cs="宋体"/>
          <w:sz w:val="32"/>
          <w:szCs w:val="32"/>
        </w:rPr>
        <w:t>万元，增长</w:t>
      </w:r>
      <w:r>
        <w:rPr>
          <w:rFonts w:hint="eastAsia" w:ascii="仿宋_GB2312" w:hAnsi="宋体" w:eastAsia="仿宋_GB2312" w:cs="宋体"/>
          <w:sz w:val="32"/>
          <w:szCs w:val="32"/>
          <w:lang w:val="en-US" w:eastAsia="zh-CN"/>
        </w:rPr>
        <w:t>17.47</w:t>
      </w:r>
      <w:r>
        <w:rPr>
          <w:rFonts w:hint="eastAsia" w:ascii="仿宋_GB2312" w:hAnsi="仿宋_GB2312" w:eastAsia="仿宋_GB2312" w:cs="仿宋_GB2312"/>
          <w:sz w:val="30"/>
          <w:szCs w:val="30"/>
          <w:lang w:val="en-US" w:eastAsia="zh-CN"/>
        </w:rPr>
        <w:t>%</w:t>
      </w:r>
      <w:r>
        <w:rPr>
          <w:rFonts w:ascii="仿宋_GB2312" w:hAnsi="宋体" w:eastAsia="仿宋_GB2312" w:cs="宋体"/>
          <w:sz w:val="32"/>
          <w:szCs w:val="32"/>
        </w:rPr>
        <w:t>。主要变</w:t>
      </w:r>
      <w:r>
        <w:rPr>
          <w:rFonts w:ascii="仿宋_GB2312" w:hAnsi="宋体" w:eastAsia="仿宋_GB2312" w:cs="宋体"/>
          <w:sz w:val="32"/>
          <w:szCs w:val="32"/>
          <w:highlight w:val="none"/>
        </w:rPr>
        <w:t>动情况：一是</w:t>
      </w:r>
      <w:r>
        <w:rPr>
          <w:rFonts w:hint="eastAsia" w:ascii="仿宋_GB2312" w:hAnsi="宋体" w:eastAsia="仿宋_GB2312" w:cs="宋体"/>
          <w:sz w:val="32"/>
          <w:szCs w:val="32"/>
          <w:highlight w:val="none"/>
          <w:lang w:eastAsia="zh-CN"/>
        </w:rPr>
        <w:t>人员经费增加</w:t>
      </w:r>
      <w:r>
        <w:rPr>
          <w:rFonts w:hint="eastAsia" w:ascii="仿宋_GB2312" w:hAnsi="宋体" w:eastAsia="仿宋_GB2312" w:cs="宋体"/>
          <w:sz w:val="32"/>
          <w:szCs w:val="32"/>
          <w:highlight w:val="none"/>
          <w:lang w:val="en-US" w:eastAsia="zh-CN"/>
        </w:rPr>
        <w:t>2479万元</w:t>
      </w:r>
      <w:r>
        <w:rPr>
          <w:rFonts w:ascii="仿宋_GB2312" w:hAnsi="宋体" w:eastAsia="仿宋_GB2312" w:cs="宋体"/>
          <w:sz w:val="32"/>
          <w:szCs w:val="32"/>
          <w:highlight w:val="none"/>
        </w:rPr>
        <w:t>，二是</w:t>
      </w:r>
      <w:r>
        <w:rPr>
          <w:rFonts w:hint="eastAsia" w:ascii="仿宋_GB2312" w:hAnsi="宋体" w:eastAsia="仿宋_GB2312" w:cs="宋体"/>
          <w:sz w:val="32"/>
          <w:szCs w:val="32"/>
          <w:highlight w:val="none"/>
          <w:lang w:eastAsia="zh-CN"/>
        </w:rPr>
        <w:t>日常公用经费减少</w:t>
      </w:r>
      <w:r>
        <w:rPr>
          <w:rFonts w:hint="eastAsia" w:ascii="仿宋_GB2312" w:hAnsi="宋体" w:eastAsia="仿宋_GB2312" w:cs="宋体"/>
          <w:sz w:val="32"/>
          <w:szCs w:val="32"/>
          <w:highlight w:val="none"/>
          <w:lang w:val="en-US" w:eastAsia="zh-CN"/>
        </w:rPr>
        <w:t>474万元</w:t>
      </w:r>
      <w:bookmarkEnd w:id="11"/>
      <w:r>
        <w:rPr>
          <w:rFonts w:hint="eastAsia" w:ascii="仿宋_GB2312" w:hAnsi="宋体" w:eastAsia="仿宋_GB2312" w:cs="宋体"/>
          <w:sz w:val="32"/>
          <w:szCs w:val="32"/>
          <w:highlight w:val="none"/>
          <w:lang w:eastAsia="zh-CN"/>
        </w:rPr>
        <w:t>。</w:t>
      </w:r>
    </w:p>
    <w:p>
      <w:pPr>
        <w:spacing w:line="640" w:lineRule="exact"/>
        <w:ind w:firstLine="640" w:firstLineChars="200"/>
        <w:jc w:val="left"/>
        <w:rPr>
          <w:rFonts w:hint="eastAsia" w:ascii="仿宋_GB2312" w:hAnsi="宋体" w:eastAsia="仿宋_GB2312" w:cs="宋体"/>
          <w:sz w:val="32"/>
          <w:szCs w:val="32"/>
          <w:highlight w:val="yellow"/>
          <w:lang w:val="en-US" w:eastAsia="zh-CN"/>
        </w:rPr>
      </w:pPr>
      <w:r>
        <w:rPr>
          <w:rFonts w:hint="eastAsia" w:ascii="仿宋_GB2312" w:hAnsi="宋体" w:eastAsia="仿宋_GB2312" w:cs="宋体"/>
          <w:sz w:val="32"/>
          <w:szCs w:val="32"/>
        </w:rPr>
        <w:t>2.项目支出</w:t>
      </w:r>
      <w:bookmarkStart w:id="12" w:name="PO_part3A1B2C2Amount1"/>
      <w:r>
        <w:rPr>
          <w:rFonts w:hint="eastAsia" w:ascii="仿宋_GB2312" w:hAnsi="宋体" w:eastAsia="仿宋_GB2312" w:cs="宋体"/>
          <w:sz w:val="32"/>
          <w:szCs w:val="32"/>
          <w:lang w:val="en-US" w:eastAsia="zh-CN"/>
        </w:rPr>
        <w:t>2195.68万元，</w:t>
      </w:r>
      <w:r>
        <w:rPr>
          <w:rFonts w:hint="eastAsia" w:ascii="仿宋_GB2312" w:hAnsi="宋体" w:eastAsia="仿宋_GB2312" w:cs="宋体"/>
          <w:sz w:val="32"/>
          <w:szCs w:val="32"/>
        </w:rPr>
        <w:t xml:space="preserve"> </w:t>
      </w:r>
      <w:r>
        <w:rPr>
          <w:rFonts w:hint="eastAsia" w:ascii="仿宋_GB2312" w:hAnsi="仿宋_GB2312" w:eastAsia="仿宋_GB2312" w:cs="仿宋_GB2312"/>
          <w:sz w:val="30"/>
          <w:szCs w:val="30"/>
          <w:lang w:val="en-US" w:eastAsia="zh-CN"/>
        </w:rPr>
        <w:t>2332.82</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w:t>
      </w:r>
      <w:bookmarkStart w:id="13" w:name="PO_part3A1B2C2IncPercentIncAmount1"/>
      <w:r>
        <w:rPr>
          <w:rFonts w:hint="eastAsia" w:ascii="仿宋_GB2312" w:hAnsi="宋体" w:eastAsia="仿宋_GB2312" w:cs="宋体"/>
          <w:sz w:val="32"/>
          <w:szCs w:val="32"/>
        </w:rPr>
        <w:t>比上年决算数</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137.14</w:t>
      </w:r>
      <w:r>
        <w:rPr>
          <w:rFonts w:ascii="仿宋_GB2312" w:hAnsi="宋体" w:eastAsia="仿宋_GB2312" w:cs="宋体"/>
          <w:sz w:val="32"/>
          <w:szCs w:val="32"/>
        </w:rPr>
        <w:t>万元，</w:t>
      </w:r>
      <w:r>
        <w:rPr>
          <w:rFonts w:hint="eastAsia" w:ascii="仿宋_GB2312" w:hAnsi="宋体" w:eastAsia="仿宋_GB2312" w:cs="宋体"/>
          <w:sz w:val="32"/>
          <w:szCs w:val="32"/>
          <w:lang w:eastAsia="zh-CN"/>
        </w:rPr>
        <w:t>下降</w:t>
      </w:r>
      <w:r>
        <w:rPr>
          <w:rFonts w:hint="eastAsia" w:ascii="仿宋_GB2312" w:hAnsi="宋体" w:eastAsia="仿宋_GB2312" w:cs="宋体"/>
          <w:sz w:val="32"/>
          <w:szCs w:val="32"/>
          <w:lang w:val="en-US" w:eastAsia="zh-CN"/>
        </w:rPr>
        <w:t>5.88</w:t>
      </w:r>
      <w:r>
        <w:rPr>
          <w:rFonts w:hint="eastAsia" w:ascii="仿宋_GB2312" w:hAnsi="仿宋_GB2312" w:eastAsia="仿宋_GB2312" w:cs="仿宋_GB2312"/>
          <w:sz w:val="30"/>
          <w:szCs w:val="30"/>
          <w:lang w:val="en-US" w:eastAsia="zh-CN"/>
        </w:rPr>
        <w:t>%</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以前年度</w:t>
      </w:r>
      <w:r>
        <w:rPr>
          <w:rFonts w:hint="eastAsia" w:ascii="仿宋_GB2312" w:hAnsi="宋体" w:eastAsia="仿宋_GB2312" w:cs="宋体"/>
          <w:sz w:val="32"/>
          <w:szCs w:val="32"/>
          <w:highlight w:val="none"/>
          <w:lang w:val="en-US" w:eastAsia="zh-CN"/>
        </w:rPr>
        <w:t>未完成项目余额结转到下年，而2018年、2019年</w:t>
      </w:r>
      <w:r>
        <w:rPr>
          <w:rFonts w:hint="eastAsia" w:ascii="仿宋_GB2312" w:hAnsi="宋体" w:eastAsia="仿宋_GB2312" w:cs="宋体"/>
          <w:sz w:val="32"/>
          <w:szCs w:val="32"/>
          <w:highlight w:val="none"/>
          <w:lang w:eastAsia="zh-CN"/>
        </w:rPr>
        <w:t>项目支出进度得到很大提升，</w:t>
      </w:r>
      <w:bookmarkEnd w:id="13"/>
      <w:r>
        <w:rPr>
          <w:rFonts w:hint="eastAsia" w:ascii="仿宋_GB2312" w:hAnsi="宋体" w:eastAsia="仿宋_GB2312" w:cs="宋体"/>
          <w:sz w:val="32"/>
          <w:szCs w:val="32"/>
          <w:highlight w:val="none"/>
          <w:lang w:val="en-US" w:eastAsia="zh-CN"/>
        </w:rPr>
        <w:t>导致2019年消化往年未完成项目支出较少，项目支出数下降。</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14" w:name="PO_part3A1B2C3IncPercentIncAmount1"/>
      <w:r>
        <w:rPr>
          <w:rFonts w:hint="eastAsia" w:ascii="仿宋_GB2312" w:hAnsi="宋体" w:eastAsia="仿宋_GB2312" w:cs="宋体"/>
          <w:sz w:val="32"/>
          <w:szCs w:val="32"/>
        </w:rPr>
        <w:t xml:space="preserve">与上年决算数持平。 </w:t>
      </w:r>
      <w:bookmarkEnd w:id="14"/>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 xml:space="preserve">万元，与上年决算数持平。 </w:t>
      </w:r>
    </w:p>
    <w:p>
      <w:pPr>
        <w:spacing w:line="64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15" w:name="PO_part3A1B2C5IncPercentIncAmou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万元，与上年决算数持平。</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 </w:t>
      </w:r>
      <w:bookmarkEnd w:id="15"/>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16" w:name="PO_part3A2Year1"/>
      <w:r>
        <w:rPr>
          <w:rFonts w:hint="eastAsia" w:ascii="仿宋_GB2312" w:hAnsi="宋体" w:eastAsia="仿宋_GB2312" w:cs="宋体"/>
          <w:b/>
          <w:sz w:val="32"/>
          <w:szCs w:val="32"/>
        </w:rPr>
        <w:t xml:space="preserve"> </w:t>
      </w:r>
      <w:r>
        <w:rPr>
          <w:rFonts w:ascii="仿宋_GB2312" w:hAnsi="宋体" w:eastAsia="仿宋_GB2312" w:cs="宋体"/>
          <w:b/>
          <w:sz w:val="32"/>
          <w:szCs w:val="32"/>
        </w:rPr>
        <w:t>201</w:t>
      </w:r>
      <w:bookmarkEnd w:id="16"/>
      <w:r>
        <w:rPr>
          <w:rFonts w:hint="eastAsia" w:ascii="仿宋_GB2312" w:hAnsi="宋体" w:eastAsia="仿宋_GB2312" w:cs="宋体"/>
          <w:b/>
          <w:sz w:val="32"/>
          <w:szCs w:val="32"/>
          <w:lang w:val="en-US" w:eastAsia="zh-CN"/>
        </w:rPr>
        <w:t>9</w:t>
      </w:r>
      <w:r>
        <w:rPr>
          <w:rFonts w:hint="eastAsia" w:ascii="仿宋_GB2312" w:hAnsi="宋体" w:eastAsia="仿宋_GB2312" w:cs="宋体"/>
          <w:b/>
          <w:sz w:val="32"/>
          <w:szCs w:val="32"/>
        </w:rPr>
        <w:t>年度财政拨款收入支出总表说明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17" w:name="PO_part3A2B1Year1"/>
      <w:r>
        <w:rPr>
          <w:rFonts w:hint="eastAsia" w:ascii="仿宋_GB2312" w:hAnsi="宋体" w:eastAsia="仿宋_GB2312" w:cs="宋体"/>
          <w:b/>
          <w:sz w:val="32"/>
          <w:szCs w:val="32"/>
        </w:rPr>
        <w:t xml:space="preserve"> </w:t>
      </w:r>
      <w:r>
        <w:rPr>
          <w:rFonts w:ascii="仿宋_GB2312" w:hAnsi="宋体" w:eastAsia="仿宋_GB2312" w:cs="宋体"/>
          <w:b/>
          <w:sz w:val="32"/>
          <w:szCs w:val="32"/>
        </w:rPr>
        <w:t>201</w:t>
      </w:r>
      <w:r>
        <w:rPr>
          <w:rFonts w:hint="eastAsia" w:ascii="仿宋_GB2312" w:hAnsi="宋体" w:eastAsia="仿宋_GB2312" w:cs="宋体"/>
          <w:b/>
          <w:sz w:val="32"/>
          <w:szCs w:val="32"/>
          <w:lang w:val="en-US" w:eastAsia="zh-CN"/>
        </w:rPr>
        <w:t>9</w:t>
      </w:r>
      <w:r>
        <w:rPr>
          <w:rFonts w:hint="eastAsia" w:ascii="仿宋_GB2312" w:hAnsi="宋体" w:eastAsia="仿宋_GB2312" w:cs="宋体"/>
          <w:b/>
          <w:sz w:val="11"/>
          <w:szCs w:val="11"/>
        </w:rPr>
        <w:t xml:space="preserve"> </w:t>
      </w:r>
      <w:bookmarkEnd w:id="17"/>
      <w:r>
        <w:rPr>
          <w:rFonts w:hint="eastAsia" w:ascii="仿宋_GB2312" w:hAnsi="宋体" w:eastAsia="仿宋_GB2312" w:cs="宋体"/>
          <w:b/>
          <w:sz w:val="32"/>
          <w:szCs w:val="32"/>
        </w:rPr>
        <w:t>年度财政拨款收入说明</w:t>
      </w:r>
    </w:p>
    <w:p>
      <w:pPr>
        <w:spacing w:line="288" w:lineRule="auto"/>
        <w:ind w:firstLine="640" w:firstLineChars="200"/>
        <w:jc w:val="left"/>
        <w:rPr>
          <w:rFonts w:ascii="仿宋_GB2312" w:hAnsi="宋体" w:eastAsia="仿宋_GB2312" w:cs="宋体"/>
          <w:sz w:val="32"/>
          <w:szCs w:val="32"/>
        </w:rPr>
      </w:pPr>
      <w:bookmarkStart w:id="18" w:name="PO_part3A2B1C1DivNameYear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广东松山职业技术学院</w:t>
      </w:r>
      <w:r>
        <w:rPr>
          <w:rFonts w:ascii="仿宋_GB2312" w:hAnsi="宋体" w:eastAsia="仿宋_GB2312" w:cs="宋体"/>
          <w:sz w:val="32"/>
          <w:szCs w:val="32"/>
        </w:rPr>
        <w:t>20</w:t>
      </w:r>
      <w:bookmarkEnd w:id="18"/>
      <w:r>
        <w:rPr>
          <w:rFonts w:hint="eastAsia" w:ascii="仿宋_GB2312" w:hAnsi="宋体" w:eastAsia="仿宋_GB2312" w:cs="宋体"/>
          <w:sz w:val="32"/>
          <w:szCs w:val="32"/>
          <w:lang w:val="en-US" w:eastAsia="zh-CN"/>
        </w:rPr>
        <w:t>19</w:t>
      </w:r>
      <w:r>
        <w:rPr>
          <w:rFonts w:hint="eastAsia" w:ascii="仿宋_GB2312" w:hAnsi="宋体" w:eastAsia="仿宋_GB2312" w:cs="宋体"/>
          <w:sz w:val="32"/>
          <w:szCs w:val="32"/>
        </w:rPr>
        <w:t>年度财政拨款收入合计</w:t>
      </w:r>
      <w:r>
        <w:rPr>
          <w:rFonts w:hint="eastAsia" w:ascii="仿宋_GB2312" w:hAnsi="宋体" w:eastAsia="仿宋_GB2312" w:cs="宋体"/>
          <w:sz w:val="32"/>
          <w:szCs w:val="32"/>
          <w:lang w:val="en-US" w:eastAsia="zh-CN"/>
        </w:rPr>
        <w:t>12765.14</w:t>
      </w:r>
      <w:r>
        <w:rPr>
          <w:rFonts w:hint="eastAsia" w:ascii="仿宋_GB2312" w:hAnsi="宋体" w:eastAsia="仿宋_GB2312" w:cs="宋体"/>
          <w:sz w:val="32"/>
          <w:szCs w:val="32"/>
        </w:rPr>
        <w:t>万元。其中：一般公共预算财政拨款收入</w:t>
      </w:r>
      <w:r>
        <w:rPr>
          <w:rFonts w:hint="eastAsia" w:ascii="仿宋_GB2312" w:hAnsi="宋体" w:eastAsia="仿宋_GB2312" w:cs="宋体"/>
          <w:sz w:val="32"/>
          <w:szCs w:val="32"/>
          <w:lang w:val="en-US" w:eastAsia="zh-CN"/>
        </w:rPr>
        <w:t>12765.14</w:t>
      </w:r>
      <w:r>
        <w:rPr>
          <w:rFonts w:hint="eastAsia" w:ascii="仿宋_GB2312" w:hAnsi="宋体" w:eastAsia="仿宋_GB2312" w:cs="宋体"/>
          <w:sz w:val="32"/>
          <w:szCs w:val="32"/>
        </w:rPr>
        <w:t>万元，比上年决算数</w:t>
      </w:r>
      <w:bookmarkStart w:id="19" w:name="PO_part3A2B1C1IncAmount1"/>
      <w:r>
        <w:rPr>
          <w:rFonts w:hint="eastAsia" w:ascii="仿宋_GB2312" w:hAnsi="宋体" w:eastAsia="仿宋_GB2312" w:cs="宋体"/>
          <w:sz w:val="32"/>
          <w:szCs w:val="32"/>
        </w:rPr>
        <w:t>增加</w:t>
      </w:r>
      <w:bookmarkEnd w:id="19"/>
      <w:r>
        <w:rPr>
          <w:rFonts w:hint="eastAsia" w:ascii="仿宋_GB2312" w:hAnsi="仿宋_GB2312" w:eastAsia="仿宋_GB2312" w:cs="仿宋_GB2312"/>
          <w:sz w:val="30"/>
          <w:szCs w:val="30"/>
          <w:lang w:val="en-US" w:eastAsia="zh-CN"/>
        </w:rPr>
        <w:t>2956.85</w:t>
      </w:r>
      <w:r>
        <w:rPr>
          <w:rFonts w:ascii="仿宋_GB2312" w:hAnsi="宋体" w:eastAsia="仿宋_GB2312" w:cs="宋体"/>
          <w:sz w:val="32"/>
          <w:szCs w:val="32"/>
        </w:rPr>
        <w:t>万元，增长</w:t>
      </w:r>
      <w:r>
        <w:rPr>
          <w:rFonts w:hint="eastAsia" w:ascii="仿宋_GB2312" w:hAnsi="仿宋_GB2312" w:eastAsia="仿宋_GB2312" w:cs="仿宋_GB2312"/>
          <w:sz w:val="30"/>
          <w:szCs w:val="30"/>
          <w:lang w:val="en-US" w:eastAsia="zh-CN"/>
        </w:rPr>
        <w:t>30.15%</w:t>
      </w:r>
      <w:r>
        <w:rPr>
          <w:rFonts w:ascii="仿宋_GB2312" w:hAnsi="宋体" w:eastAsia="仿宋_GB2312" w:cs="宋体"/>
          <w:sz w:val="32"/>
          <w:szCs w:val="32"/>
        </w:rPr>
        <w:t>。主要变动情况：</w:t>
      </w:r>
      <w:r>
        <w:rPr>
          <w:rFonts w:hint="eastAsia" w:ascii="仿宋_GB2312" w:hAnsi="宋体" w:eastAsia="仿宋_GB2312" w:cs="宋体"/>
          <w:sz w:val="32"/>
          <w:szCs w:val="32"/>
          <w:highlight w:val="none"/>
          <w:lang w:eastAsia="zh-CN"/>
        </w:rPr>
        <w:t>生均定额拨款增加</w:t>
      </w:r>
      <w:r>
        <w:rPr>
          <w:rFonts w:hint="eastAsia" w:ascii="仿宋_GB2312" w:hAnsi="宋体" w:eastAsia="仿宋_GB2312" w:cs="宋体"/>
          <w:sz w:val="32"/>
          <w:szCs w:val="32"/>
          <w:highlight w:val="none"/>
          <w:lang w:val="en-US" w:eastAsia="zh-CN"/>
        </w:rPr>
        <w:t>3059万元</w:t>
      </w:r>
      <w:r>
        <w:rPr>
          <w:rFonts w:hint="eastAsia" w:ascii="仿宋_GB2312" w:hAnsi="宋体" w:eastAsia="仿宋_GB2312" w:cs="宋体"/>
          <w:sz w:val="32"/>
          <w:szCs w:val="32"/>
          <w:highlight w:val="none"/>
        </w:rPr>
        <w:t>；</w:t>
      </w:r>
      <w:r>
        <w:rPr>
          <w:rFonts w:hint="eastAsia" w:ascii="仿宋_GB2312" w:hAnsi="宋体" w:eastAsia="仿宋_GB2312" w:cs="宋体"/>
          <w:sz w:val="32"/>
          <w:szCs w:val="32"/>
        </w:rPr>
        <w:t>政府性基金预算财政拨款收入</w:t>
      </w:r>
      <w:r>
        <w:rPr>
          <w:rFonts w:hint="eastAsia" w:ascii="仿宋_GB2312" w:hAnsi="仿宋_GB2312" w:eastAsia="仿宋_GB2312" w:cs="仿宋_GB2312"/>
          <w:sz w:val="30"/>
          <w:szCs w:val="30"/>
          <w:lang w:val="en-US" w:eastAsia="zh-CN"/>
        </w:rPr>
        <w:t>0</w:t>
      </w:r>
      <w:r>
        <w:rPr>
          <w:rFonts w:hint="eastAsia" w:ascii="仿宋_GB2312" w:hAnsi="宋体" w:eastAsia="仿宋_GB2312" w:cs="宋体"/>
          <w:sz w:val="32"/>
          <w:szCs w:val="32"/>
        </w:rPr>
        <w:t>万元，与上年决算数持平。</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20" w:name="PO_part3A2B2Year1"/>
      <w:r>
        <w:rPr>
          <w:rFonts w:hint="eastAsia" w:ascii="仿宋_GB2312" w:hAnsi="宋体" w:eastAsia="仿宋_GB2312" w:cs="宋体"/>
          <w:b/>
          <w:sz w:val="32"/>
          <w:szCs w:val="32"/>
        </w:rPr>
        <w:t xml:space="preserve"> </w:t>
      </w:r>
      <w:r>
        <w:rPr>
          <w:rFonts w:ascii="仿宋_GB2312" w:hAnsi="宋体" w:eastAsia="仿宋_GB2312" w:cs="宋体"/>
          <w:b/>
          <w:sz w:val="32"/>
          <w:szCs w:val="32"/>
        </w:rPr>
        <w:t>201</w:t>
      </w:r>
      <w:r>
        <w:rPr>
          <w:rFonts w:hint="eastAsia" w:ascii="仿宋_GB2312" w:hAnsi="宋体" w:eastAsia="仿宋_GB2312" w:cs="宋体"/>
          <w:b/>
          <w:sz w:val="32"/>
          <w:szCs w:val="32"/>
          <w:lang w:val="en-US" w:eastAsia="zh-CN"/>
        </w:rPr>
        <w:t>9</w:t>
      </w:r>
      <w:r>
        <w:rPr>
          <w:rFonts w:hint="eastAsia" w:ascii="仿宋_GB2312" w:hAnsi="宋体" w:eastAsia="仿宋_GB2312" w:cs="宋体"/>
          <w:b/>
          <w:sz w:val="11"/>
          <w:szCs w:val="11"/>
        </w:rPr>
        <w:t xml:space="preserve"> </w:t>
      </w:r>
      <w:bookmarkEnd w:id="20"/>
      <w:r>
        <w:rPr>
          <w:rFonts w:hint="eastAsia" w:ascii="仿宋_GB2312" w:hAnsi="宋体" w:eastAsia="仿宋_GB2312" w:cs="宋体"/>
          <w:b/>
          <w:sz w:val="32"/>
          <w:szCs w:val="32"/>
        </w:rPr>
        <w:t>年度财政拨款支出说明</w:t>
      </w:r>
    </w:p>
    <w:p>
      <w:pPr>
        <w:spacing w:line="640" w:lineRule="exact"/>
        <w:ind w:firstLine="640" w:firstLineChars="200"/>
        <w:jc w:val="left"/>
        <w:rPr>
          <w:rFonts w:hint="eastAsia" w:ascii="仿宋_GB2312" w:hAnsi="宋体" w:eastAsia="仿宋_GB2312" w:cs="宋体"/>
          <w:sz w:val="32"/>
          <w:szCs w:val="32"/>
        </w:rPr>
      </w:pPr>
      <w:bookmarkStart w:id="21" w:name="PO_part3A2B2C1DivNameYear1"/>
      <w:r>
        <w:rPr>
          <w:rFonts w:hint="eastAsia" w:ascii="仿宋_GB2312" w:hAnsi="宋体" w:eastAsia="仿宋_GB2312" w:cs="宋体"/>
          <w:sz w:val="32"/>
          <w:szCs w:val="32"/>
          <w:lang w:eastAsia="zh-CN"/>
        </w:rPr>
        <w:t>广东松山职业技术学院</w:t>
      </w:r>
      <w:r>
        <w:rPr>
          <w:rFonts w:ascii="仿宋_GB2312" w:hAnsi="宋体" w:eastAsia="仿宋_GB2312" w:cs="宋体"/>
          <w:sz w:val="32"/>
          <w:szCs w:val="32"/>
        </w:rPr>
        <w:t>201</w:t>
      </w:r>
      <w:r>
        <w:rPr>
          <w:rFonts w:hint="eastAsia" w:ascii="仿宋_GB2312" w:hAnsi="宋体" w:eastAsia="仿宋_GB2312" w:cs="宋体"/>
          <w:sz w:val="32"/>
          <w:szCs w:val="32"/>
          <w:lang w:val="en-US" w:eastAsia="zh-CN"/>
        </w:rPr>
        <w:t>9</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年度财政拨款支出合计</w:t>
      </w:r>
      <w:bookmarkStart w:id="22" w:name="PO_part3A2B2C1TotalAmount1"/>
      <w:r>
        <w:rPr>
          <w:rFonts w:hint="eastAsia" w:ascii="仿宋_GB2312" w:hAnsi="宋体" w:eastAsia="仿宋_GB2312" w:cs="宋体"/>
          <w:sz w:val="32"/>
          <w:szCs w:val="32"/>
          <w:lang w:val="en-US" w:eastAsia="zh-CN"/>
        </w:rPr>
        <w:t>12787.58万元</w:t>
      </w:r>
      <w:bookmarkEnd w:id="22"/>
      <w:r>
        <w:rPr>
          <w:rFonts w:hint="eastAsia" w:ascii="仿宋_GB2312" w:hAnsi="宋体" w:eastAsia="仿宋_GB2312" w:cs="宋体"/>
          <w:sz w:val="32"/>
          <w:szCs w:val="32"/>
        </w:rPr>
        <w:t>。其中：一般公共预算财政拨款支出</w:t>
      </w:r>
      <w:r>
        <w:rPr>
          <w:rFonts w:hint="eastAsia" w:ascii="仿宋_GB2312" w:hAnsi="宋体" w:eastAsia="仿宋_GB2312" w:cs="宋体"/>
          <w:sz w:val="32"/>
          <w:szCs w:val="32"/>
          <w:lang w:val="en-US" w:eastAsia="zh-CN"/>
        </w:rPr>
        <w:t>12787.58万元，</w:t>
      </w:r>
      <w:r>
        <w:rPr>
          <w:rFonts w:hint="eastAsia" w:ascii="仿宋_GB2312" w:hAnsi="宋体" w:eastAsia="仿宋_GB2312" w:cs="宋体"/>
          <w:sz w:val="32"/>
          <w:szCs w:val="32"/>
          <w:highlight w:val="none"/>
        </w:rPr>
        <w:t>比年初预算数</w:t>
      </w:r>
      <w:bookmarkStart w:id="23" w:name="PO_part3A2B2C1IncAmount1"/>
      <w:r>
        <w:rPr>
          <w:rFonts w:hint="eastAsia" w:ascii="仿宋_GB2312" w:hAnsi="宋体" w:eastAsia="仿宋_GB2312" w:cs="宋体"/>
          <w:sz w:val="32"/>
          <w:szCs w:val="32"/>
          <w:highlight w:val="none"/>
        </w:rPr>
        <w:t>增加</w:t>
      </w:r>
      <w:bookmarkEnd w:id="23"/>
      <w:r>
        <w:rPr>
          <w:rFonts w:hint="eastAsia" w:ascii="仿宋_GB2312" w:hAnsi="仿宋_GB2312" w:eastAsia="仿宋_GB2312" w:cs="仿宋_GB2312"/>
          <w:sz w:val="30"/>
          <w:szCs w:val="30"/>
          <w:highlight w:val="none"/>
          <w:lang w:val="en-US" w:eastAsia="zh-CN"/>
        </w:rPr>
        <w:t>4453.98</w:t>
      </w:r>
      <w:r>
        <w:rPr>
          <w:rFonts w:hint="eastAsia" w:ascii="仿宋_GB2312" w:hAnsi="宋体" w:eastAsia="仿宋_GB2312" w:cs="宋体"/>
          <w:sz w:val="32"/>
          <w:szCs w:val="32"/>
          <w:highlight w:val="none"/>
        </w:rPr>
        <w:t>万元，</w:t>
      </w:r>
      <w:bookmarkStart w:id="24" w:name="PO_part3A2B2C1IncPercent1"/>
      <w:r>
        <w:rPr>
          <w:rFonts w:hint="eastAsia" w:ascii="仿宋_GB2312" w:hAnsi="宋体" w:eastAsia="仿宋_GB2312" w:cs="宋体"/>
          <w:sz w:val="32"/>
          <w:szCs w:val="32"/>
          <w:highlight w:val="none"/>
        </w:rPr>
        <w:t>增长</w:t>
      </w:r>
      <w:r>
        <w:rPr>
          <w:rFonts w:hint="eastAsia" w:ascii="仿宋_GB2312" w:hAnsi="仿宋_GB2312" w:eastAsia="仿宋_GB2312" w:cs="仿宋_GB2312"/>
          <w:sz w:val="30"/>
          <w:szCs w:val="30"/>
          <w:highlight w:val="none"/>
          <w:lang w:val="en-US" w:eastAsia="zh-CN"/>
        </w:rPr>
        <w:t>53.45</w:t>
      </w:r>
      <w:r>
        <w:rPr>
          <w:rFonts w:ascii="仿宋_GB2312" w:hAnsi="宋体" w:eastAsia="仿宋_GB2312" w:cs="宋体"/>
          <w:sz w:val="32"/>
          <w:szCs w:val="32"/>
          <w:highlight w:val="none"/>
        </w:rPr>
        <w:t>%；主要变动情况：</w:t>
      </w:r>
      <w:r>
        <w:rPr>
          <w:rFonts w:hint="eastAsia" w:ascii="仿宋_GB2312" w:hAnsi="宋体" w:eastAsia="仿宋_GB2312" w:cs="宋体"/>
          <w:sz w:val="32"/>
          <w:szCs w:val="32"/>
          <w:highlight w:val="none"/>
          <w:lang w:eastAsia="zh-CN"/>
        </w:rPr>
        <w:t>除生均定额拨款、离退休拨款、奖助学金类以外的</w:t>
      </w:r>
      <w:r>
        <w:rPr>
          <w:rFonts w:hint="eastAsia" w:ascii="仿宋_GB2312" w:hAnsi="宋体" w:eastAsia="仿宋_GB2312" w:cs="宋体"/>
          <w:sz w:val="32"/>
          <w:szCs w:val="32"/>
          <w:highlight w:val="none"/>
        </w:rPr>
        <w:t>一般公共预算财政拨款支出</w:t>
      </w:r>
      <w:r>
        <w:rPr>
          <w:rFonts w:hint="eastAsia" w:ascii="仿宋_GB2312" w:hAnsi="宋体" w:eastAsia="仿宋_GB2312" w:cs="宋体"/>
          <w:sz w:val="32"/>
          <w:szCs w:val="32"/>
          <w:highlight w:val="none"/>
          <w:lang w:eastAsia="zh-CN"/>
        </w:rPr>
        <w:t>，及</w:t>
      </w:r>
      <w:r>
        <w:rPr>
          <w:rFonts w:hint="eastAsia" w:ascii="仿宋_GB2312" w:hAnsi="宋体" w:eastAsia="仿宋_GB2312" w:cs="宋体"/>
          <w:sz w:val="32"/>
          <w:szCs w:val="32"/>
          <w:highlight w:val="none"/>
          <w:lang w:val="en-US" w:eastAsia="zh-CN"/>
        </w:rPr>
        <w:t>2019年生均拨款提标经费</w:t>
      </w:r>
      <w:r>
        <w:rPr>
          <w:rFonts w:hint="eastAsia" w:ascii="仿宋_GB2312" w:hAnsi="宋体" w:eastAsia="仿宋_GB2312" w:cs="宋体"/>
          <w:sz w:val="32"/>
          <w:szCs w:val="32"/>
          <w:highlight w:val="none"/>
          <w:lang w:eastAsia="zh-CN"/>
        </w:rPr>
        <w:t>均未纳入年初预算</w:t>
      </w:r>
      <w:bookmarkEnd w:id="24"/>
      <w:r>
        <w:rPr>
          <w:rFonts w:hint="eastAsia" w:ascii="仿宋_GB2312" w:hAnsi="宋体" w:eastAsia="仿宋_GB2312" w:cs="宋体"/>
          <w:sz w:val="32"/>
          <w:szCs w:val="32"/>
          <w:highlight w:val="none"/>
        </w:rPr>
        <w:t>；</w:t>
      </w:r>
      <w:r>
        <w:rPr>
          <w:rFonts w:hint="eastAsia" w:ascii="仿宋_GB2312" w:hAnsi="宋体" w:eastAsia="仿宋_GB2312" w:cs="宋体"/>
          <w:sz w:val="32"/>
          <w:szCs w:val="32"/>
        </w:rPr>
        <w:t>政府性基金预算财政拨款支出</w:t>
      </w:r>
      <w:r>
        <w:rPr>
          <w:rFonts w:hint="eastAsia" w:ascii="仿宋_GB2312" w:hAnsi="仿宋_GB2312" w:eastAsia="仿宋_GB2312" w:cs="仿宋_GB2312"/>
          <w:sz w:val="30"/>
          <w:szCs w:val="30"/>
          <w:lang w:val="en-US" w:eastAsia="zh-CN"/>
        </w:rPr>
        <w:t>0</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与</w:t>
      </w:r>
      <w:r>
        <w:rPr>
          <w:rFonts w:hint="eastAsia" w:ascii="仿宋_GB2312" w:hAnsi="宋体" w:eastAsia="仿宋_GB2312" w:cs="宋体"/>
          <w:sz w:val="32"/>
          <w:szCs w:val="32"/>
        </w:rPr>
        <w:t>年初预算数持平。</w:t>
      </w:r>
    </w:p>
    <w:p>
      <w:pPr>
        <w:spacing w:line="640" w:lineRule="exact"/>
        <w:ind w:firstLine="640" w:firstLineChars="200"/>
        <w:jc w:val="left"/>
        <w:rPr>
          <w:rFonts w:hint="eastAsia" w:ascii="仿宋_GB2312" w:hAnsi="宋体" w:eastAsia="仿宋_GB2312" w:cs="宋体"/>
          <w:sz w:val="32"/>
          <w:szCs w:val="32"/>
        </w:rPr>
      </w:pP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lang w:eastAsia="zh-CN"/>
        </w:rPr>
        <w:t>三</w:t>
      </w:r>
      <w:r>
        <w:rPr>
          <w:rFonts w:hint="eastAsia" w:ascii="仿宋_GB2312" w:hAnsi="宋体" w:eastAsia="仿宋_GB2312" w:cs="宋体"/>
          <w:b/>
          <w:sz w:val="32"/>
          <w:szCs w:val="32"/>
        </w:rPr>
        <w:t>、其他重要事项的情况说明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（一）政府采购支出情况说明</w:t>
      </w:r>
    </w:p>
    <w:p>
      <w:pPr>
        <w:ind w:firstLine="640" w:firstLineChars="200"/>
        <w:jc w:val="left"/>
        <w:rPr>
          <w:rFonts w:ascii="仿宋_GB2312" w:hAnsi="宋体" w:eastAsia="仿宋_GB2312" w:cs="宋体"/>
          <w:sz w:val="32"/>
          <w:szCs w:val="32"/>
          <w:highlight w:val="none"/>
        </w:rPr>
      </w:pPr>
      <w:bookmarkStart w:id="25" w:name="PO_part3A4B2Year1"/>
      <w:r>
        <w:rPr>
          <w:rFonts w:hint="eastAsia" w:ascii="仿宋_GB2312" w:hAnsi="宋体" w:eastAsia="仿宋_GB2312" w:cs="宋体"/>
          <w:sz w:val="32"/>
          <w:szCs w:val="32"/>
          <w:highlight w:val="none"/>
        </w:rPr>
        <w:t xml:space="preserve"> </w:t>
      </w:r>
      <w:r>
        <w:rPr>
          <w:rFonts w:ascii="仿宋_GB2312" w:hAnsi="宋体" w:eastAsia="仿宋_GB2312" w:cs="宋体"/>
          <w:sz w:val="32"/>
          <w:szCs w:val="32"/>
          <w:highlight w:val="none"/>
        </w:rPr>
        <w:t>201</w:t>
      </w:r>
      <w:r>
        <w:rPr>
          <w:rFonts w:hint="eastAsia" w:ascii="仿宋_GB2312" w:hAnsi="宋体" w:eastAsia="仿宋_GB2312" w:cs="宋体"/>
          <w:sz w:val="32"/>
          <w:szCs w:val="32"/>
          <w:highlight w:val="none"/>
          <w:lang w:val="en-US" w:eastAsia="zh-CN"/>
        </w:rPr>
        <w:t>9</w:t>
      </w:r>
      <w:r>
        <w:rPr>
          <w:rFonts w:hint="eastAsia" w:ascii="仿宋_GB2312" w:hAnsi="宋体" w:eastAsia="仿宋_GB2312" w:cs="宋体"/>
          <w:sz w:val="11"/>
          <w:szCs w:val="11"/>
          <w:highlight w:val="none"/>
        </w:rPr>
        <w:t xml:space="preserve"> </w:t>
      </w:r>
      <w:bookmarkEnd w:id="25"/>
      <w:r>
        <w:rPr>
          <w:rFonts w:hint="eastAsia" w:ascii="仿宋_GB2312" w:hAnsi="宋体" w:eastAsia="仿宋_GB2312" w:cs="宋体"/>
          <w:sz w:val="32"/>
          <w:szCs w:val="32"/>
          <w:highlight w:val="none"/>
        </w:rPr>
        <w:t>年</w:t>
      </w:r>
      <w:r>
        <w:rPr>
          <w:rFonts w:hint="eastAsia" w:ascii="仿宋_GB2312" w:hAnsi="宋体" w:eastAsia="仿宋_GB2312" w:cs="宋体"/>
          <w:sz w:val="32"/>
          <w:szCs w:val="32"/>
          <w:highlight w:val="none"/>
          <w:lang w:eastAsia="zh-CN"/>
        </w:rPr>
        <w:t>我单位</w:t>
      </w:r>
      <w:r>
        <w:rPr>
          <w:rFonts w:hint="eastAsia" w:ascii="仿宋_GB2312" w:hAnsi="宋体" w:eastAsia="仿宋_GB2312" w:cs="宋体"/>
          <w:sz w:val="32"/>
          <w:szCs w:val="32"/>
          <w:highlight w:val="none"/>
        </w:rPr>
        <w:t>政府采购支出总额</w:t>
      </w:r>
      <w:r>
        <w:rPr>
          <w:rFonts w:hint="eastAsia" w:ascii="仿宋_GB2312" w:hAnsi="宋体" w:eastAsia="仿宋_GB2312" w:cs="宋体"/>
          <w:sz w:val="32"/>
          <w:szCs w:val="32"/>
          <w:highlight w:val="none"/>
          <w:lang w:val="en-US" w:eastAsia="zh-CN"/>
        </w:rPr>
        <w:t>1723.42</w:t>
      </w:r>
      <w:r>
        <w:rPr>
          <w:rFonts w:hint="eastAsia" w:ascii="仿宋_GB2312" w:hAnsi="宋体" w:eastAsia="仿宋_GB2312" w:cs="宋体"/>
          <w:sz w:val="32"/>
          <w:szCs w:val="32"/>
          <w:highlight w:val="none"/>
        </w:rPr>
        <w:t>万元，其中：政府采购货物支出</w:t>
      </w:r>
      <w:r>
        <w:rPr>
          <w:rFonts w:hint="eastAsia" w:ascii="仿宋_GB2312" w:hAnsi="宋体" w:eastAsia="仿宋_GB2312" w:cs="宋体"/>
          <w:sz w:val="32"/>
          <w:szCs w:val="32"/>
          <w:highlight w:val="none"/>
          <w:lang w:val="en-US" w:eastAsia="zh-CN"/>
        </w:rPr>
        <w:t>1089.96</w:t>
      </w:r>
      <w:r>
        <w:rPr>
          <w:rFonts w:hint="eastAsia" w:ascii="仿宋_GB2312" w:hAnsi="宋体" w:eastAsia="仿宋_GB2312" w:cs="宋体"/>
          <w:sz w:val="32"/>
          <w:szCs w:val="32"/>
          <w:highlight w:val="none"/>
        </w:rPr>
        <w:t>万元、政府采购工程支出</w:t>
      </w:r>
      <w:r>
        <w:rPr>
          <w:rFonts w:hint="eastAsia" w:ascii="仿宋_GB2312" w:hAnsi="宋体" w:eastAsia="仿宋_GB2312" w:cs="宋体"/>
          <w:sz w:val="32"/>
          <w:szCs w:val="32"/>
          <w:highlight w:val="none"/>
          <w:lang w:val="en-US" w:eastAsia="zh-CN"/>
        </w:rPr>
        <w:t>63.84</w:t>
      </w:r>
      <w:r>
        <w:rPr>
          <w:rFonts w:hint="eastAsia" w:ascii="仿宋_GB2312" w:hAnsi="宋体" w:eastAsia="仿宋_GB2312" w:cs="宋体"/>
          <w:sz w:val="32"/>
          <w:szCs w:val="32"/>
          <w:highlight w:val="none"/>
        </w:rPr>
        <w:t>万元、政府采购服务支出</w:t>
      </w:r>
      <w:r>
        <w:rPr>
          <w:rFonts w:hint="eastAsia" w:ascii="仿宋_GB2312" w:hAnsi="宋体" w:eastAsia="仿宋_GB2312" w:cs="宋体"/>
          <w:sz w:val="32"/>
          <w:szCs w:val="32"/>
          <w:highlight w:val="none"/>
          <w:lang w:val="en-US" w:eastAsia="zh-CN"/>
        </w:rPr>
        <w:t>569.62</w:t>
      </w:r>
      <w:r>
        <w:rPr>
          <w:rFonts w:hint="eastAsia" w:ascii="仿宋_GB2312" w:hAnsi="宋体" w:eastAsia="仿宋_GB2312" w:cs="宋体"/>
          <w:sz w:val="32"/>
          <w:szCs w:val="32"/>
          <w:highlight w:val="none"/>
        </w:rPr>
        <w:t>万元。</w:t>
      </w:r>
      <w:bookmarkStart w:id="26" w:name="PO_part3A4B2Content5"/>
      <w:r>
        <w:rPr>
          <w:rFonts w:hint="eastAsia" w:ascii="仿宋_GB2312" w:hAnsi="宋体" w:eastAsia="仿宋_GB2312" w:cs="宋体"/>
          <w:sz w:val="32"/>
          <w:szCs w:val="32"/>
          <w:highlight w:val="none"/>
        </w:rPr>
        <w:t xml:space="preserve"> </w:t>
      </w:r>
      <w:bookmarkEnd w:id="26"/>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w:t>
      </w:r>
      <w:r>
        <w:rPr>
          <w:rFonts w:hint="eastAsia" w:ascii="仿宋_GB2312" w:hAnsi="宋体" w:eastAsia="仿宋_GB2312" w:cs="宋体"/>
          <w:b/>
          <w:sz w:val="32"/>
          <w:szCs w:val="32"/>
          <w:lang w:eastAsia="zh-CN"/>
        </w:rPr>
        <w:t>二</w:t>
      </w:r>
      <w:r>
        <w:rPr>
          <w:rFonts w:hint="eastAsia" w:ascii="仿宋_GB2312" w:hAnsi="宋体" w:eastAsia="仿宋_GB2312" w:cs="宋体"/>
          <w:b/>
          <w:sz w:val="32"/>
          <w:szCs w:val="32"/>
        </w:rPr>
        <w:t>）国有资产占用情况</w:t>
      </w:r>
    </w:p>
    <w:p>
      <w:pPr>
        <w:ind w:firstLine="640" w:firstLineChars="200"/>
        <w:jc w:val="lef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截至</w:t>
      </w:r>
      <w:bookmarkStart w:id="27" w:name="PO_part3A4B3Year1"/>
      <w:r>
        <w:rPr>
          <w:rFonts w:hint="eastAsia" w:ascii="仿宋_GB2312" w:hAnsi="宋体" w:eastAsia="仿宋_GB2312" w:cs="宋体"/>
          <w:sz w:val="32"/>
          <w:szCs w:val="32"/>
          <w:highlight w:val="none"/>
        </w:rPr>
        <w:t xml:space="preserve"> </w:t>
      </w:r>
      <w:r>
        <w:rPr>
          <w:rFonts w:ascii="仿宋_GB2312" w:hAnsi="宋体" w:eastAsia="仿宋_GB2312" w:cs="宋体"/>
          <w:sz w:val="32"/>
          <w:szCs w:val="32"/>
          <w:highlight w:val="none"/>
        </w:rPr>
        <w:t>201</w:t>
      </w:r>
      <w:bookmarkEnd w:id="27"/>
      <w:r>
        <w:rPr>
          <w:rFonts w:hint="eastAsia" w:ascii="仿宋_GB2312" w:hAnsi="宋体" w:eastAsia="仿宋_GB2312" w:cs="宋体"/>
          <w:sz w:val="32"/>
          <w:szCs w:val="32"/>
          <w:highlight w:val="none"/>
          <w:lang w:val="en-US" w:eastAsia="zh-CN"/>
        </w:rPr>
        <w:t>9</w:t>
      </w:r>
      <w:r>
        <w:rPr>
          <w:rFonts w:hint="eastAsia" w:ascii="仿宋_GB2312" w:hAnsi="宋体" w:eastAsia="仿宋_GB2312" w:cs="宋体"/>
          <w:sz w:val="32"/>
          <w:szCs w:val="32"/>
          <w:highlight w:val="none"/>
        </w:rPr>
        <w:t>年12月31日，</w:t>
      </w:r>
      <w:r>
        <w:rPr>
          <w:rFonts w:hint="eastAsia" w:ascii="仿宋_GB2312" w:hAnsi="宋体" w:eastAsia="仿宋_GB2312" w:cs="宋体"/>
          <w:sz w:val="32"/>
          <w:szCs w:val="32"/>
          <w:highlight w:val="none"/>
          <w:lang w:eastAsia="zh-CN"/>
        </w:rPr>
        <w:t>我单位</w:t>
      </w:r>
      <w:r>
        <w:rPr>
          <w:rFonts w:hint="eastAsia" w:ascii="仿宋_GB2312" w:hAnsi="宋体" w:eastAsia="仿宋_GB2312" w:cs="宋体"/>
          <w:sz w:val="32"/>
          <w:szCs w:val="32"/>
          <w:highlight w:val="none"/>
        </w:rPr>
        <w:t>共有车辆</w:t>
      </w:r>
      <w:r>
        <w:rPr>
          <w:rFonts w:hint="eastAsia" w:ascii="仿宋_GB2312" w:hAnsi="仿宋_GB2312" w:eastAsia="仿宋_GB2312" w:cs="仿宋_GB2312"/>
          <w:sz w:val="30"/>
          <w:szCs w:val="30"/>
          <w:highlight w:val="none"/>
          <w:lang w:val="en-US" w:eastAsia="zh-CN"/>
        </w:rPr>
        <w:t>1</w:t>
      </w:r>
      <w:r>
        <w:rPr>
          <w:rFonts w:hint="eastAsia" w:ascii="仿宋_GB2312" w:hAnsi="宋体" w:eastAsia="仿宋_GB2312" w:cs="宋体"/>
          <w:sz w:val="32"/>
          <w:szCs w:val="32"/>
          <w:highlight w:val="none"/>
        </w:rPr>
        <w:t>辆</w:t>
      </w:r>
      <w:bookmarkStart w:id="28" w:name="PO_part3A4B3DxhbzCarCount1"/>
      <w:r>
        <w:rPr>
          <w:rFonts w:hint="eastAsia" w:ascii="仿宋_GB2312" w:hAnsi="宋体" w:eastAsia="仿宋_GB2312" w:cs="宋体"/>
          <w:sz w:val="32"/>
          <w:szCs w:val="32"/>
          <w:highlight w:val="none"/>
        </w:rPr>
        <w:t>;</w:t>
      </w:r>
      <w:r>
        <w:rPr>
          <w:rFonts w:hint="eastAsia" w:ascii="仿宋_GB2312" w:hAnsi="宋体" w:eastAsia="仿宋_GB2312" w:cs="宋体"/>
          <w:sz w:val="11"/>
          <w:szCs w:val="11"/>
          <w:highlight w:val="none"/>
        </w:rPr>
        <w:t xml:space="preserve"> </w:t>
      </w:r>
      <w:bookmarkEnd w:id="28"/>
      <w:r>
        <w:rPr>
          <w:rFonts w:hint="eastAsia" w:ascii="仿宋_GB2312" w:hAnsi="宋体" w:eastAsia="仿宋_GB2312" w:cs="宋体"/>
          <w:sz w:val="32"/>
          <w:szCs w:val="32"/>
          <w:highlight w:val="none"/>
        </w:rPr>
        <w:t>单位价值50万元以上通用设备</w:t>
      </w:r>
      <w:r>
        <w:rPr>
          <w:rFonts w:hint="eastAsia" w:ascii="仿宋_GB2312" w:hAnsi="宋体" w:eastAsia="仿宋_GB2312" w:cs="宋体"/>
          <w:sz w:val="32"/>
          <w:szCs w:val="32"/>
          <w:highlight w:val="none"/>
          <w:lang w:val="en-US" w:eastAsia="zh-CN"/>
        </w:rPr>
        <w:t>14</w:t>
      </w:r>
      <w:r>
        <w:rPr>
          <w:rFonts w:hint="eastAsia" w:ascii="仿宋_GB2312" w:hAnsi="宋体" w:eastAsia="仿宋_GB2312" w:cs="宋体"/>
          <w:sz w:val="32"/>
          <w:szCs w:val="32"/>
          <w:highlight w:val="none"/>
        </w:rPr>
        <w:t>台（套），单价100万元以上专用设备</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台（套）。</w:t>
      </w:r>
    </w:p>
    <w:p>
      <w:pPr>
        <w:ind w:firstLine="643" w:firstLineChars="200"/>
        <w:jc w:val="left"/>
        <w:rPr>
          <w:rFonts w:ascii="仿宋_GB2312" w:hAnsi="宋体" w:eastAsia="仿宋_GB2312" w:cs="宋体"/>
          <w:b/>
          <w:sz w:val="32"/>
          <w:szCs w:val="32"/>
        </w:rPr>
      </w:pPr>
      <w:bookmarkStart w:id="29" w:name="PO_part3A4B4C3Content1"/>
      <w:r>
        <w:rPr>
          <w:rFonts w:hint="eastAsia" w:ascii="仿宋_GB2312" w:hAnsi="宋体" w:eastAsia="仿宋_GB2312" w:cs="宋体"/>
          <w:b/>
          <w:sz w:val="32"/>
          <w:szCs w:val="32"/>
        </w:rPr>
        <w:t>（</w:t>
      </w:r>
      <w:r>
        <w:rPr>
          <w:rFonts w:hint="eastAsia" w:ascii="仿宋_GB2312" w:hAnsi="宋体" w:eastAsia="仿宋_GB2312" w:cs="宋体"/>
          <w:b/>
          <w:sz w:val="32"/>
          <w:szCs w:val="32"/>
          <w:lang w:eastAsia="zh-CN"/>
        </w:rPr>
        <w:t>三</w:t>
      </w:r>
      <w:r>
        <w:rPr>
          <w:rFonts w:hint="eastAsia" w:ascii="仿宋_GB2312" w:hAnsi="宋体" w:eastAsia="仿宋_GB2312" w:cs="宋体"/>
          <w:b/>
          <w:sz w:val="32"/>
          <w:szCs w:val="32"/>
        </w:rPr>
        <w:t>）预算绩效管理工作开展情况。</w:t>
      </w:r>
    </w:p>
    <w:p>
      <w:pPr>
        <w:ind w:firstLine="643" w:firstLineChars="200"/>
        <w:rPr>
          <w:rFonts w:hint="eastAsia" w:ascii="仿宋_GB2312" w:hAnsi="宋体" w:eastAsia="仿宋_GB2312" w:cs="宋体"/>
          <w:sz w:val="32"/>
          <w:szCs w:val="32"/>
          <w:lang w:eastAsia="zh-CN"/>
        </w:rPr>
      </w:pPr>
      <w:r>
        <w:rPr>
          <w:rFonts w:hint="eastAsia" w:ascii="仿宋_GB2312" w:hAnsi="宋体" w:eastAsia="仿宋_GB2312" w:cs="宋体"/>
          <w:b/>
          <w:sz w:val="32"/>
          <w:szCs w:val="32"/>
        </w:rPr>
        <w:t>绩效管理工作总体情况</w:t>
      </w:r>
      <w:bookmarkStart w:id="30" w:name="PO_part3A4B4C1Content1"/>
      <w:r>
        <w:rPr>
          <w:rFonts w:hint="eastAsia" w:ascii="仿宋_GB2312" w:hAnsi="宋体" w:eastAsia="仿宋_GB2312" w:cs="宋体"/>
          <w:b/>
          <w:sz w:val="32"/>
          <w:szCs w:val="32"/>
          <w:lang w:eastAsia="zh-CN"/>
        </w:rPr>
        <w:t>：</w:t>
      </w:r>
      <w:r>
        <w:rPr>
          <w:rFonts w:hint="eastAsia" w:ascii="仿宋_GB2312" w:hAnsi="宋体" w:eastAsia="仿宋_GB2312" w:cs="宋体"/>
          <w:sz w:val="32"/>
          <w:szCs w:val="32"/>
        </w:rPr>
        <w:t>根据财政预算管理要求，</w:t>
      </w:r>
      <w:r>
        <w:rPr>
          <w:rFonts w:hint="eastAsia" w:ascii="仿宋_GB2312" w:hAnsi="宋体" w:eastAsia="仿宋_GB2312" w:cs="宋体"/>
          <w:sz w:val="32"/>
          <w:szCs w:val="32"/>
          <w:lang w:val="en-US" w:eastAsia="zh-CN"/>
        </w:rPr>
        <w:t>2019</w:t>
      </w:r>
      <w:r>
        <w:rPr>
          <w:rFonts w:hint="eastAsia" w:ascii="仿宋_GB2312" w:hAnsi="宋体" w:eastAsia="仿宋_GB2312" w:cs="宋体"/>
          <w:sz w:val="32"/>
          <w:szCs w:val="32"/>
        </w:rPr>
        <w:t>年度我</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开展了部门整体支出绩效自评</w:t>
      </w:r>
      <w:bookmarkStart w:id="31" w:name="_GoBack"/>
      <w:bookmarkEnd w:id="31"/>
      <w:r>
        <w:rPr>
          <w:rFonts w:hint="eastAsia" w:ascii="仿宋_GB2312" w:hAnsi="宋体" w:eastAsia="仿宋_GB2312" w:cs="宋体"/>
          <w:sz w:val="32"/>
          <w:szCs w:val="32"/>
          <w:lang w:eastAsia="zh-CN"/>
        </w:rPr>
        <w:t>和</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个一般公共预算项目支出</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绩效自评</w:t>
      </w:r>
      <w:r>
        <w:rPr>
          <w:rFonts w:hint="eastAsia" w:ascii="仿宋_GB2312" w:hAnsi="宋体" w:eastAsia="仿宋_GB2312" w:cs="宋体"/>
          <w:sz w:val="32"/>
          <w:szCs w:val="32"/>
          <w:lang w:eastAsia="zh-CN"/>
        </w:rPr>
        <w:t>。</w:t>
      </w:r>
    </w:p>
    <w:p>
      <w:pPr>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其中</w:t>
      </w:r>
      <w:r>
        <w:rPr>
          <w:rFonts w:hint="eastAsia" w:ascii="仿宋_GB2312" w:hAnsi="宋体" w:eastAsia="仿宋_GB2312" w:cs="宋体"/>
          <w:sz w:val="32"/>
          <w:szCs w:val="32"/>
          <w:lang w:val="en-US" w:eastAsia="zh-CN"/>
        </w:rPr>
        <w:t>一般公共预算项目支出的绩效自评，</w:t>
      </w:r>
      <w:r>
        <w:rPr>
          <w:rFonts w:hint="eastAsia" w:ascii="仿宋_GB2312" w:hAnsi="宋体" w:eastAsia="仿宋_GB2312" w:cs="宋体"/>
          <w:sz w:val="32"/>
          <w:szCs w:val="32"/>
          <w:lang w:eastAsia="zh-CN"/>
        </w:rPr>
        <w:t>分别是“</w:t>
      </w:r>
      <w:r>
        <w:rPr>
          <w:rFonts w:hint="eastAsia" w:ascii="仿宋_GB2312" w:hAnsi="宋体" w:eastAsia="仿宋_GB2312" w:cs="宋体"/>
          <w:sz w:val="32"/>
          <w:szCs w:val="32"/>
          <w:lang w:val="en-US" w:eastAsia="zh-CN"/>
        </w:rPr>
        <w:t>2019年现代职业</w:t>
      </w:r>
      <w:r>
        <w:rPr>
          <w:rFonts w:hint="eastAsia" w:ascii="仿宋_GB2312" w:hAnsi="宋体" w:eastAsia="仿宋_GB2312" w:cs="宋体"/>
          <w:sz w:val="32"/>
          <w:szCs w:val="32"/>
          <w:lang w:eastAsia="zh-CN"/>
        </w:rPr>
        <w:t>教育质量提升计划专项资金”和“</w:t>
      </w:r>
      <w:r>
        <w:rPr>
          <w:rFonts w:hint="eastAsia" w:ascii="仿宋_GB2312" w:hAnsi="宋体" w:eastAsia="仿宋_GB2312" w:cs="宋体"/>
          <w:sz w:val="32"/>
          <w:szCs w:val="32"/>
          <w:lang w:val="en-US" w:eastAsia="zh-CN"/>
        </w:rPr>
        <w:t>2019年教育发展专项资金</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共涉及资金</w:t>
      </w:r>
      <w:r>
        <w:rPr>
          <w:rFonts w:hint="eastAsia" w:ascii="仿宋_GB2312" w:hAnsi="宋体" w:eastAsia="仿宋_GB2312" w:cs="宋体"/>
          <w:sz w:val="32"/>
          <w:szCs w:val="32"/>
          <w:lang w:val="en-US" w:eastAsia="zh-CN"/>
        </w:rPr>
        <w:t>1092</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49.70</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从评价情况来看，以上</w:t>
      </w:r>
      <w:r>
        <w:rPr>
          <w:rFonts w:hint="eastAsia" w:ascii="仿宋_GB2312" w:hAnsi="宋体" w:eastAsia="仿宋_GB2312" w:cs="宋体"/>
          <w:sz w:val="32"/>
          <w:szCs w:val="32"/>
          <w:lang w:val="en-US" w:eastAsia="zh-CN"/>
        </w:rPr>
        <w:t>2个绩效自评项目已在规定期限内全部支出完毕，实现了既定的绩效目标。</w:t>
      </w:r>
    </w:p>
    <w:bookmarkEnd w:id="30"/>
    <w:p>
      <w:pPr>
        <w:snapToGrid w:val="0"/>
        <w:spacing w:line="580" w:lineRule="exact"/>
        <w:ind w:firstLine="640" w:firstLineChars="200"/>
        <w:jc w:val="left"/>
        <w:rPr>
          <w:rFonts w:hint="eastAsia" w:ascii="仿宋_GB2312" w:hAnsi="宋体" w:eastAsia="仿宋_GB2312" w:cs="宋体"/>
          <w:sz w:val="32"/>
          <w:szCs w:val="32"/>
          <w:highlight w:val="yellow"/>
          <w:lang w:val="en-US" w:eastAsia="zh-CN"/>
        </w:rPr>
      </w:pPr>
      <w:r>
        <w:rPr>
          <w:rFonts w:hint="eastAsia" w:ascii="仿宋_GB2312" w:hAnsi="宋体" w:eastAsia="仿宋_GB2312" w:cs="宋体"/>
          <w:sz w:val="32"/>
          <w:szCs w:val="32"/>
          <w:lang w:eastAsia="zh-CN"/>
        </w:rPr>
        <w:t>我单位</w:t>
      </w:r>
      <w:r>
        <w:rPr>
          <w:rFonts w:hint="eastAsia" w:ascii="仿宋_GB2312" w:hAnsi="宋体" w:eastAsia="仿宋_GB2312" w:cs="宋体"/>
          <w:sz w:val="32"/>
          <w:szCs w:val="32"/>
        </w:rPr>
        <w:t>整体支出绩效自评</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得分为</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分</w:t>
      </w:r>
      <w:r>
        <w:rPr>
          <w:rFonts w:hint="eastAsia" w:ascii="仿宋_GB2312" w:hAnsi="宋体" w:eastAsia="仿宋_GB2312" w:cs="宋体"/>
          <w:sz w:val="32"/>
          <w:szCs w:val="32"/>
          <w:lang w:eastAsia="zh-CN"/>
        </w:rPr>
        <w:t>，</w:t>
      </w:r>
      <w:r>
        <w:rPr>
          <w:rFonts w:hint="eastAsia" w:ascii="仿宋_GB2312" w:hAnsi="Calibri" w:eastAsia="仿宋_GB2312" w:cs="Calibri"/>
          <w:kern w:val="0"/>
          <w:sz w:val="32"/>
          <w:szCs w:val="32"/>
          <w:lang w:eastAsia="zh-CN"/>
        </w:rPr>
        <w:t>在</w:t>
      </w:r>
      <w:r>
        <w:rPr>
          <w:rFonts w:hint="eastAsia" w:ascii="仿宋_GB2312" w:hAnsi="Calibri" w:eastAsia="仿宋_GB2312" w:cs="Calibri"/>
          <w:kern w:val="0"/>
          <w:sz w:val="32"/>
          <w:szCs w:val="32"/>
        </w:rPr>
        <w:t>广东省教育厅公布的 81 个预算单位省级部门预算支出进度情况</w:t>
      </w:r>
      <w:r>
        <w:rPr>
          <w:rFonts w:hint="eastAsia" w:ascii="仿宋_GB2312" w:hAnsi="Calibri" w:eastAsia="仿宋_GB2312" w:cs="Calibri"/>
          <w:kern w:val="0"/>
          <w:sz w:val="32"/>
          <w:szCs w:val="32"/>
          <w:lang w:eastAsia="zh-CN"/>
        </w:rPr>
        <w:t>中，我单位</w:t>
      </w:r>
      <w:r>
        <w:rPr>
          <w:rFonts w:hint="eastAsia" w:ascii="仿宋_GB2312" w:hAnsi="Calibri" w:eastAsia="仿宋_GB2312" w:cs="Calibri"/>
          <w:kern w:val="0"/>
          <w:sz w:val="32"/>
          <w:szCs w:val="32"/>
        </w:rPr>
        <w:t>2019 年度总进度99.18%，项目支出进度98.01%，均排名 20</w:t>
      </w:r>
      <w:r>
        <w:rPr>
          <w:rFonts w:hint="eastAsia" w:ascii="仿宋_GB2312" w:hAnsi="Calibri" w:eastAsia="仿宋_GB2312" w:cs="Calibri"/>
          <w:kern w:val="0"/>
          <w:sz w:val="32"/>
          <w:szCs w:val="32"/>
          <w:lang w:eastAsia="zh-CN"/>
        </w:rPr>
        <w:t>。</w:t>
      </w:r>
    </w:p>
    <w:p>
      <w:pPr>
        <w:snapToGrid w:val="0"/>
        <w:spacing w:line="560" w:lineRule="exact"/>
        <w:ind w:firstLine="643" w:firstLineChars="200"/>
        <w:rPr>
          <w:rFonts w:hint="eastAsia" w:ascii="仿宋_GB2312" w:hAnsi="宋体" w:eastAsia="仿宋_GB2312" w:cs="宋体"/>
          <w:sz w:val="32"/>
          <w:szCs w:val="32"/>
          <w:lang w:eastAsia="zh-CN"/>
        </w:rPr>
      </w:pPr>
      <w:r>
        <w:rPr>
          <w:rFonts w:hint="eastAsia" w:ascii="仿宋_GB2312" w:hAnsi="宋体" w:eastAsia="仿宋_GB2312" w:cs="宋体"/>
          <w:b/>
          <w:sz w:val="32"/>
          <w:szCs w:val="32"/>
        </w:rPr>
        <w:t>绩效自评结果</w:t>
      </w:r>
      <w:r>
        <w:rPr>
          <w:rFonts w:hint="eastAsia" w:ascii="仿宋_GB2312" w:hAnsi="宋体" w:eastAsia="仿宋_GB2312" w:cs="宋体"/>
          <w:b/>
          <w:sz w:val="32"/>
          <w:szCs w:val="32"/>
          <w:lang w:eastAsia="zh-CN"/>
        </w:rPr>
        <w:t>：</w:t>
      </w:r>
      <w:r>
        <w:rPr>
          <w:rFonts w:hint="eastAsia" w:ascii="仿宋_GB2312" w:hAnsi="宋体" w:eastAsia="仿宋_GB2312" w:cs="宋体"/>
          <w:sz w:val="32"/>
          <w:szCs w:val="32"/>
        </w:rPr>
        <w:t>根据年初设定的绩效目标</w:t>
      </w:r>
      <w:r>
        <w:rPr>
          <w:rFonts w:hint="eastAsia" w:ascii="仿宋_GB2312" w:hAnsi="宋体" w:eastAsia="仿宋_GB2312" w:cs="宋体"/>
          <w:sz w:val="32"/>
          <w:szCs w:val="32"/>
          <w:lang w:eastAsia="zh-CN"/>
        </w:rPr>
        <w:t>，我单位整体绩效目标全面体现了“三定”方案规定的部门职能，体现了中长期规划和年度工作计划，并分解成具体工作任务进行实施，与本年度部门预算资金相匹配。</w:t>
      </w:r>
    </w:p>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p>
    <w:bookmarkEnd w:id="29"/>
    <w:p>
      <w:pPr>
        <w:numPr>
          <w:ilvl w:val="0"/>
          <w:numId w:val="2"/>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pPr>
        <w:spacing w:line="288" w:lineRule="auto"/>
        <w:ind w:firstLine="472" w:firstLineChars="147"/>
        <w:outlineLvl w:val="0"/>
        <w:rPr>
          <w:rFonts w:ascii="仿宋_GB2312" w:hAnsi="宋体" w:eastAsia="仿宋_GB2312" w:cs="宋体"/>
          <w:b/>
          <w:sz w:val="36"/>
          <w:szCs w:val="36"/>
        </w:rPr>
      </w:pPr>
      <w:r>
        <w:rPr>
          <w:rFonts w:hint="eastAsia" w:ascii="仿宋_GB2312" w:hAnsi="宋体" w:eastAsia="仿宋_GB2312" w:cs="宋体"/>
          <w:b/>
          <w:sz w:val="32"/>
          <w:szCs w:val="32"/>
        </w:rPr>
        <w:t xml:space="preserve"> </w:t>
      </w:r>
      <w:r>
        <w:rPr>
          <w:rFonts w:hint="eastAsia" w:ascii="仿宋_GB2312" w:hAnsi="宋体" w:eastAsia="仿宋_GB2312"/>
          <w:b/>
          <w:bCs/>
          <w:sz w:val="32"/>
          <w:szCs w:val="32"/>
        </w:rPr>
        <w:t>财政拨款收入</w:t>
      </w:r>
      <w:r>
        <w:rPr>
          <w:rFonts w:hint="eastAsia" w:ascii="仿宋_GB2312" w:hAnsi="宋体"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上级补助收入</w:t>
      </w:r>
      <w:r>
        <w:rPr>
          <w:rFonts w:hint="eastAsia" w:ascii="仿宋_GB2312" w:hAnsi="宋体" w:eastAsia="仿宋_GB2312"/>
          <w:sz w:val="32"/>
          <w:szCs w:val="32"/>
        </w:rPr>
        <w:t>：指事业单位从主管部门和上级单位取得的非财政补助收入。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事业收入：</w:t>
      </w:r>
      <w:r>
        <w:rPr>
          <w:rFonts w:hint="eastAsia" w:ascii="仿宋_GB2312" w:hAnsi="宋体" w:eastAsia="仿宋_GB2312"/>
          <w:sz w:val="32"/>
          <w:szCs w:val="32"/>
        </w:rPr>
        <w:t>指事业单位开展专业业务活动及辅助活动所取得的收入。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经营收入：</w:t>
      </w:r>
      <w:r>
        <w:rPr>
          <w:rFonts w:hint="eastAsia" w:ascii="仿宋_GB2312" w:hAnsi="宋体"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附属单位上缴收入</w:t>
      </w:r>
      <w:r>
        <w:rPr>
          <w:rFonts w:hint="eastAsia" w:ascii="仿宋_GB2312" w:hAnsi="宋体" w:eastAsia="仿宋_GB2312"/>
          <w:sz w:val="32"/>
          <w:szCs w:val="32"/>
        </w:rPr>
        <w:t>：指事业单位附属独立核算单位按照有关规定上缴的收入。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其他收入</w:t>
      </w:r>
      <w:r>
        <w:rPr>
          <w:rFonts w:hint="eastAsia" w:ascii="仿宋_GB2312" w:hAnsi="宋体" w:eastAsia="仿宋_GB2312"/>
          <w:sz w:val="32"/>
          <w:szCs w:val="32"/>
        </w:rPr>
        <w:t>：指除上述“财政拨款收入”、“事业收入”、“经营收入”等以外的收入。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年初结转和结余</w:t>
      </w:r>
      <w:r>
        <w:rPr>
          <w:rFonts w:hint="eastAsia" w:ascii="仿宋_GB2312" w:hAnsi="宋体" w:eastAsia="仿宋_GB2312"/>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结余分配</w:t>
      </w:r>
      <w:r>
        <w:rPr>
          <w:rFonts w:hint="eastAsia" w:ascii="仿宋_GB2312" w:hAnsi="宋体"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年末结转和结余</w:t>
      </w:r>
      <w:r>
        <w:rPr>
          <w:rFonts w:hint="eastAsia" w:ascii="仿宋_GB2312" w:hAnsi="宋体"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经营支出</w:t>
      </w:r>
      <w:r>
        <w:rPr>
          <w:rFonts w:hint="eastAsia" w:ascii="仿宋_GB2312" w:hAnsi="宋体"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hint="eastAsia" w:ascii="仿宋_GB2312" w:hAnsi="宋体" w:eastAsia="仿宋_GB2312"/>
          <w:kern w:val="0"/>
          <w:sz w:val="32"/>
          <w:szCs w:val="32"/>
        </w:rPr>
      </w:pPr>
      <w:r>
        <w:rPr>
          <w:rFonts w:hint="eastAsia" w:ascii="仿宋_GB2312" w:hAnsi="宋体" w:eastAsia="仿宋_GB2312"/>
          <w:b/>
          <w:bCs/>
          <w:sz w:val="32"/>
          <w:szCs w:val="32"/>
        </w:rPr>
        <w:t>“三公”经费</w:t>
      </w:r>
      <w:r>
        <w:rPr>
          <w:rFonts w:hint="eastAsia" w:ascii="仿宋_GB2312" w:hAnsi="宋体" w:eastAsia="仿宋_GB2312"/>
          <w:sz w:val="32"/>
          <w:szCs w:val="32"/>
        </w:rPr>
        <w:t>：</w:t>
      </w:r>
      <w:r>
        <w:rPr>
          <w:rFonts w:hint="eastAsia" w:ascii="仿宋_GB2312" w:hAnsi="宋体" w:eastAsia="仿宋_GB2312"/>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50</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5A29A"/>
    <w:multiLevelType w:val="singleLevel"/>
    <w:tmpl w:val="9DE5A29A"/>
    <w:lvl w:ilvl="0" w:tentative="0">
      <w:start w:val="4"/>
      <w:numFmt w:val="chineseCounting"/>
      <w:suff w:val="space"/>
      <w:lvlText w:val="第%1部分"/>
      <w:lvlJc w:val="left"/>
      <w:rPr>
        <w:rFonts w:hint="eastAsia"/>
      </w:rPr>
    </w:lvl>
  </w:abstractNum>
  <w:abstractNum w:abstractNumId="1">
    <w:nsid w:val="36AA99AE"/>
    <w:multiLevelType w:val="singleLevel"/>
    <w:tmpl w:val="36AA99AE"/>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66315"/>
    <w:rsid w:val="02606D32"/>
    <w:rsid w:val="02803515"/>
    <w:rsid w:val="053A09F6"/>
    <w:rsid w:val="05F07B4C"/>
    <w:rsid w:val="067D4FCF"/>
    <w:rsid w:val="068B6572"/>
    <w:rsid w:val="06B25123"/>
    <w:rsid w:val="09FE0181"/>
    <w:rsid w:val="0A005B7E"/>
    <w:rsid w:val="0ADF6C0F"/>
    <w:rsid w:val="0BD34471"/>
    <w:rsid w:val="0D8321BD"/>
    <w:rsid w:val="0D8941AE"/>
    <w:rsid w:val="0DD8100A"/>
    <w:rsid w:val="0E786912"/>
    <w:rsid w:val="0F47493A"/>
    <w:rsid w:val="0FBF4FA7"/>
    <w:rsid w:val="113053C1"/>
    <w:rsid w:val="114675F0"/>
    <w:rsid w:val="11627F60"/>
    <w:rsid w:val="126522C9"/>
    <w:rsid w:val="1323081C"/>
    <w:rsid w:val="13F1194C"/>
    <w:rsid w:val="14C02794"/>
    <w:rsid w:val="15245D06"/>
    <w:rsid w:val="156D1848"/>
    <w:rsid w:val="157475AD"/>
    <w:rsid w:val="171164DB"/>
    <w:rsid w:val="175E069E"/>
    <w:rsid w:val="1773740E"/>
    <w:rsid w:val="183A19E9"/>
    <w:rsid w:val="183D20FA"/>
    <w:rsid w:val="188B6C7C"/>
    <w:rsid w:val="18B41FC3"/>
    <w:rsid w:val="19687EE2"/>
    <w:rsid w:val="1A3A69F6"/>
    <w:rsid w:val="1A4F4620"/>
    <w:rsid w:val="1A840D6F"/>
    <w:rsid w:val="1C8E2016"/>
    <w:rsid w:val="1CA30BEB"/>
    <w:rsid w:val="1E6F205A"/>
    <w:rsid w:val="1EEA3AF2"/>
    <w:rsid w:val="1F260567"/>
    <w:rsid w:val="1F9D4E95"/>
    <w:rsid w:val="1FD2495C"/>
    <w:rsid w:val="204412EE"/>
    <w:rsid w:val="20802C57"/>
    <w:rsid w:val="20A36F98"/>
    <w:rsid w:val="215E1AD1"/>
    <w:rsid w:val="219633F3"/>
    <w:rsid w:val="22D71444"/>
    <w:rsid w:val="232D764C"/>
    <w:rsid w:val="23BC4D9D"/>
    <w:rsid w:val="24480278"/>
    <w:rsid w:val="248A2306"/>
    <w:rsid w:val="2511099B"/>
    <w:rsid w:val="252B17FD"/>
    <w:rsid w:val="25FF3E5E"/>
    <w:rsid w:val="26E701D5"/>
    <w:rsid w:val="28A87F30"/>
    <w:rsid w:val="29CA5192"/>
    <w:rsid w:val="29CD7BDE"/>
    <w:rsid w:val="29E47AFC"/>
    <w:rsid w:val="2AB97580"/>
    <w:rsid w:val="2BA57EC0"/>
    <w:rsid w:val="2DAB5CA2"/>
    <w:rsid w:val="2FD61380"/>
    <w:rsid w:val="301F0F2F"/>
    <w:rsid w:val="32CA4272"/>
    <w:rsid w:val="33B52689"/>
    <w:rsid w:val="33D66311"/>
    <w:rsid w:val="34221F22"/>
    <w:rsid w:val="34AE1DA0"/>
    <w:rsid w:val="3578385B"/>
    <w:rsid w:val="371C648A"/>
    <w:rsid w:val="37874A85"/>
    <w:rsid w:val="37983B38"/>
    <w:rsid w:val="38B204AB"/>
    <w:rsid w:val="38D65689"/>
    <w:rsid w:val="38EA7861"/>
    <w:rsid w:val="39217AC3"/>
    <w:rsid w:val="392E32DF"/>
    <w:rsid w:val="39FB3AF2"/>
    <w:rsid w:val="3B404BEB"/>
    <w:rsid w:val="3B5C3A7B"/>
    <w:rsid w:val="3BF800C9"/>
    <w:rsid w:val="3C534DC9"/>
    <w:rsid w:val="3CBD0F50"/>
    <w:rsid w:val="3D0D49C2"/>
    <w:rsid w:val="3D2E6035"/>
    <w:rsid w:val="3EA54B2B"/>
    <w:rsid w:val="3EAF6202"/>
    <w:rsid w:val="3F513595"/>
    <w:rsid w:val="40386223"/>
    <w:rsid w:val="40BC7164"/>
    <w:rsid w:val="40F17CAF"/>
    <w:rsid w:val="41E257D8"/>
    <w:rsid w:val="42876BE1"/>
    <w:rsid w:val="428858D5"/>
    <w:rsid w:val="436F2A6B"/>
    <w:rsid w:val="443D452F"/>
    <w:rsid w:val="44C577BA"/>
    <w:rsid w:val="44D1110E"/>
    <w:rsid w:val="45423EBB"/>
    <w:rsid w:val="45C11875"/>
    <w:rsid w:val="46E427F8"/>
    <w:rsid w:val="47A36404"/>
    <w:rsid w:val="49314B3C"/>
    <w:rsid w:val="4945345A"/>
    <w:rsid w:val="49BD3594"/>
    <w:rsid w:val="49CE48D9"/>
    <w:rsid w:val="4A276134"/>
    <w:rsid w:val="4AA61CA3"/>
    <w:rsid w:val="4B175B1C"/>
    <w:rsid w:val="4B4C286E"/>
    <w:rsid w:val="4B6C11EF"/>
    <w:rsid w:val="4C943231"/>
    <w:rsid w:val="4CE15AC3"/>
    <w:rsid w:val="4D486CC2"/>
    <w:rsid w:val="4E50030A"/>
    <w:rsid w:val="4F00016C"/>
    <w:rsid w:val="4F4B6183"/>
    <w:rsid w:val="4FDC6557"/>
    <w:rsid w:val="50A23EE9"/>
    <w:rsid w:val="50BD007D"/>
    <w:rsid w:val="528A0E37"/>
    <w:rsid w:val="52ED3935"/>
    <w:rsid w:val="53821182"/>
    <w:rsid w:val="54080A8F"/>
    <w:rsid w:val="54BD2188"/>
    <w:rsid w:val="54C62B51"/>
    <w:rsid w:val="58F56D22"/>
    <w:rsid w:val="58F95520"/>
    <w:rsid w:val="58FA6EBD"/>
    <w:rsid w:val="59765126"/>
    <w:rsid w:val="5AD20EC5"/>
    <w:rsid w:val="5BD640E1"/>
    <w:rsid w:val="5E6E2BE8"/>
    <w:rsid w:val="5E9572CC"/>
    <w:rsid w:val="5FCF7745"/>
    <w:rsid w:val="5FDC4890"/>
    <w:rsid w:val="60A57D43"/>
    <w:rsid w:val="61892EF9"/>
    <w:rsid w:val="61C15D2E"/>
    <w:rsid w:val="64E351AF"/>
    <w:rsid w:val="64FF4196"/>
    <w:rsid w:val="653717AE"/>
    <w:rsid w:val="65856B46"/>
    <w:rsid w:val="67964965"/>
    <w:rsid w:val="6881653A"/>
    <w:rsid w:val="68B0531F"/>
    <w:rsid w:val="69A83EE3"/>
    <w:rsid w:val="69E91730"/>
    <w:rsid w:val="6AAA54B1"/>
    <w:rsid w:val="6CFF13B0"/>
    <w:rsid w:val="6DCC1E9F"/>
    <w:rsid w:val="6DFD3505"/>
    <w:rsid w:val="6F7152A7"/>
    <w:rsid w:val="71B763EC"/>
    <w:rsid w:val="7341282A"/>
    <w:rsid w:val="7507789D"/>
    <w:rsid w:val="76292D53"/>
    <w:rsid w:val="76AD5ABE"/>
    <w:rsid w:val="77B85DEC"/>
    <w:rsid w:val="77D57B5B"/>
    <w:rsid w:val="78122086"/>
    <w:rsid w:val="7855293E"/>
    <w:rsid w:val="78562D71"/>
    <w:rsid w:val="78683726"/>
    <w:rsid w:val="79B52FDA"/>
    <w:rsid w:val="7A387F26"/>
    <w:rsid w:val="7A9677BA"/>
    <w:rsid w:val="7B7615DD"/>
    <w:rsid w:val="7C427F88"/>
    <w:rsid w:val="7DB0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zr</cp:lastModifiedBy>
  <dcterms:modified xsi:type="dcterms:W3CDTF">2020-08-28T07:40:54Z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